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6A2FC" w14:textId="77777777" w:rsidR="008B60E6" w:rsidRDefault="00A91979" w:rsidP="008B60E6">
      <w:pPr>
        <w:rPr>
          <w:b/>
          <w:sz w:val="36"/>
        </w:rPr>
      </w:pPr>
      <w:r>
        <w:rPr>
          <w:noProof/>
        </w:rPr>
        <mc:AlternateContent>
          <mc:Choice Requires="wps">
            <w:drawing>
              <wp:anchor distT="0" distB="0" distL="114300" distR="114300" simplePos="0" relativeHeight="251660288" behindDoc="0" locked="0" layoutInCell="1" allowOverlap="1" wp14:anchorId="129CB281" wp14:editId="74CCE43F">
                <wp:simplePos x="0" y="0"/>
                <wp:positionH relativeFrom="column">
                  <wp:posOffset>91440</wp:posOffset>
                </wp:positionH>
                <wp:positionV relativeFrom="paragraph">
                  <wp:posOffset>228600</wp:posOffset>
                </wp:positionV>
                <wp:extent cx="4210050" cy="6286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628650"/>
                        </a:xfrm>
                        <a:prstGeom prst="rect">
                          <a:avLst/>
                        </a:prstGeom>
                        <a:solidFill>
                          <a:srgbClr val="FFFFFF"/>
                        </a:solidFill>
                        <a:ln w="9525">
                          <a:solidFill>
                            <a:schemeClr val="bg1">
                              <a:lumMod val="100000"/>
                              <a:lumOff val="0"/>
                            </a:schemeClr>
                          </a:solidFill>
                          <a:miter lim="800000"/>
                          <a:headEnd/>
                          <a:tailEnd/>
                        </a:ln>
                      </wps:spPr>
                      <wps:txbx>
                        <w:txbxContent>
                          <w:p w14:paraId="1A543D61" w14:textId="77777777" w:rsidR="00F04886" w:rsidRDefault="00F04886" w:rsidP="008B60E6">
                            <w:pPr>
                              <w:jc w:val="center"/>
                              <w:rPr>
                                <w:sz w:val="32"/>
                              </w:rPr>
                            </w:pPr>
                            <w:r w:rsidRPr="00D74D4C">
                              <w:rPr>
                                <w:b/>
                                <w:sz w:val="32"/>
                              </w:rPr>
                              <w:t xml:space="preserve">CITY OF </w:t>
                            </w:r>
                            <w:r>
                              <w:rPr>
                                <w:b/>
                                <w:sz w:val="32"/>
                              </w:rPr>
                              <w:t>COMMERCE</w:t>
                            </w:r>
                          </w:p>
                          <w:p w14:paraId="2CC37EE4" w14:textId="77777777" w:rsidR="00F04886" w:rsidRDefault="00F04886" w:rsidP="008B60E6">
                            <w:pPr>
                              <w:jc w:val="center"/>
                            </w:pPr>
                            <w:r>
                              <w:rPr>
                                <w:b/>
                                <w:sz w:val="32"/>
                              </w:rPr>
                              <w:t>AGENDA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9CB281" id="_x0000_t202" coordsize="21600,21600" o:spt="202" path="m,l,21600r21600,l21600,xe">
                <v:stroke joinstyle="miter"/>
                <v:path gradientshapeok="t" o:connecttype="rect"/>
              </v:shapetype>
              <v:shape id="Text Box 2" o:spid="_x0000_s1026" type="#_x0000_t202" style="position:absolute;margin-left:7.2pt;margin-top:18pt;width:331.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" strokecolor="white [3212]">
                <v:textbox>
                  <w:txbxContent>
                    <w:p w14:paraId="1A543D61" w14:textId="77777777" w:rsidR="00F04886" w:rsidRDefault="00F04886" w:rsidP="008B60E6">
                      <w:pPr>
                        <w:jc w:val="center"/>
                        <w:rPr>
                          <w:sz w:val="32"/>
                        </w:rPr>
                      </w:pPr>
                      <w:r w:rsidRPr="00D74D4C">
                        <w:rPr>
                          <w:b/>
                          <w:sz w:val="32"/>
                        </w:rPr>
                        <w:t xml:space="preserve">CITY OF </w:t>
                      </w:r>
                      <w:r>
                        <w:rPr>
                          <w:b/>
                          <w:sz w:val="32"/>
                        </w:rPr>
                        <w:t>COMMERCE</w:t>
                      </w:r>
                    </w:p>
                    <w:p w14:paraId="2CC37EE4" w14:textId="77777777" w:rsidR="00F04886" w:rsidRDefault="00F04886" w:rsidP="008B60E6">
                      <w:pPr>
                        <w:jc w:val="center"/>
                      </w:pPr>
                      <w:r>
                        <w:rPr>
                          <w:b/>
                          <w:sz w:val="32"/>
                        </w:rPr>
                        <w:t>AGENDA REPORT</w:t>
                      </w:r>
                    </w:p>
                  </w:txbxContent>
                </v:textbox>
              </v:shape>
            </w:pict>
          </mc:Fallback>
        </mc:AlternateContent>
      </w:r>
      <w:r w:rsidR="008B60E6">
        <w:rPr>
          <w:b/>
          <w:noProof/>
          <w:sz w:val="32"/>
        </w:rPr>
        <w:drawing>
          <wp:anchor distT="0" distB="0" distL="114300" distR="114300" simplePos="0" relativeHeight="251661312" behindDoc="0" locked="0" layoutInCell="1" allowOverlap="1" wp14:anchorId="52B495E3" wp14:editId="74E7072B">
            <wp:simplePos x="971550" y="457200"/>
            <wp:positionH relativeFrom="margin">
              <wp:align>left</wp:align>
            </wp:positionH>
            <wp:positionV relativeFrom="margin">
              <wp:align>top</wp:align>
            </wp:positionV>
            <wp:extent cx="1083945" cy="1095375"/>
            <wp:effectExtent l="0" t="0" r="1905" b="0"/>
            <wp:wrapSquare wrapText="bothSides"/>
            <wp:docPr id="3" name="Picture 3" descr="C:\Users\lshumway\AppData\Local\Microsoft\Windows\Temporary Internet Files\Content.Outlook\J3OZKXCF\Black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humway\AppData\Local\Microsoft\Windows\Temporary Internet Files\Content.Outlook\J3OZKXCF\Black se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181" cy="1095375"/>
                    </a:xfrm>
                    <a:prstGeom prst="rect">
                      <a:avLst/>
                    </a:prstGeom>
                    <a:noFill/>
                    <a:ln>
                      <a:noFill/>
                    </a:ln>
                  </pic:spPr>
                </pic:pic>
              </a:graphicData>
            </a:graphic>
          </wp:anchor>
        </w:drawing>
      </w:r>
      <w:r w:rsidR="008B60E6">
        <w:rPr>
          <w:b/>
          <w:sz w:val="32"/>
        </w:rPr>
        <w:t xml:space="preserve">                    </w:t>
      </w:r>
    </w:p>
    <w:p w14:paraId="4BE78B3E" w14:textId="77777777" w:rsidR="008B60E6" w:rsidRDefault="008B60E6" w:rsidP="008B60E6">
      <w:pPr>
        <w:pStyle w:val="Heading2"/>
        <w:ind w:left="7200"/>
        <w:rPr>
          <w:szCs w:val="24"/>
        </w:rPr>
      </w:pPr>
    </w:p>
    <w:p w14:paraId="0CD5A05E" w14:textId="77777777" w:rsidR="008B60E6" w:rsidRDefault="008B60E6" w:rsidP="008B60E6">
      <w:pPr>
        <w:pStyle w:val="Heading2"/>
        <w:ind w:left="7200"/>
        <w:rPr>
          <w:szCs w:val="24"/>
        </w:rPr>
      </w:pPr>
    </w:p>
    <w:p w14:paraId="7A75FDA0" w14:textId="77777777" w:rsidR="008B60E6" w:rsidRDefault="008B60E6" w:rsidP="008B60E6">
      <w:pPr>
        <w:pStyle w:val="Heading2"/>
        <w:ind w:left="7200"/>
        <w:rPr>
          <w:szCs w:val="24"/>
        </w:rPr>
      </w:pPr>
    </w:p>
    <w:p w14:paraId="1B8FEE45" w14:textId="77777777" w:rsidR="008B60E6" w:rsidRDefault="008B60E6" w:rsidP="008B60E6">
      <w:pPr>
        <w:pStyle w:val="Heading2"/>
        <w:ind w:left="7200"/>
        <w:rPr>
          <w:szCs w:val="24"/>
        </w:rPr>
      </w:pPr>
    </w:p>
    <w:p w14:paraId="7BB48C61" w14:textId="77777777" w:rsidR="008B60E6" w:rsidRDefault="008B60E6" w:rsidP="008B60E6">
      <w:pPr>
        <w:pStyle w:val="Heading2"/>
        <w:ind w:left="7200"/>
        <w:rPr>
          <w:szCs w:val="24"/>
        </w:rPr>
      </w:pPr>
    </w:p>
    <w:p w14:paraId="587A51BC" w14:textId="77777777" w:rsidR="008B60E6" w:rsidRPr="007374E1" w:rsidRDefault="00A91979" w:rsidP="008B60E6">
      <w:pPr>
        <w:pStyle w:val="Heading2"/>
        <w:ind w:left="7200"/>
        <w:rPr>
          <w:i/>
          <w:szCs w:val="24"/>
        </w:rPr>
      </w:pPr>
      <w:r>
        <w:rPr>
          <w:noProof/>
        </w:rPr>
        <mc:AlternateContent>
          <mc:Choice Requires="wps">
            <w:drawing>
              <wp:anchor distT="0" distB="0" distL="114300" distR="114300" simplePos="0" relativeHeight="251659264" behindDoc="0" locked="0" layoutInCell="1" allowOverlap="1" wp14:anchorId="5E0AF76D" wp14:editId="65C305B5">
                <wp:simplePos x="0" y="0"/>
                <wp:positionH relativeFrom="column">
                  <wp:posOffset>4511040</wp:posOffset>
                </wp:positionH>
                <wp:positionV relativeFrom="paragraph">
                  <wp:posOffset>83820</wp:posOffset>
                </wp:positionV>
                <wp:extent cx="1600200" cy="4191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19100"/>
                        </a:xfrm>
                        <a:prstGeom prst="rect">
                          <a:avLst/>
                        </a:prstGeom>
                        <a:noFill/>
                        <a:ln w="9525">
                          <a:noFill/>
                          <a:miter lim="800000"/>
                          <a:headEnd/>
                          <a:tailEnd/>
                        </a:ln>
                      </wps:spPr>
                      <wps:txbx>
                        <w:txbxContent>
                          <w:p w14:paraId="704B7FD1" w14:textId="77777777" w:rsidR="00F04886" w:rsidRDefault="00F04886" w:rsidP="008B60E6">
                            <w:pPr>
                              <w:tabs>
                                <w:tab w:val="left" w:pos="1600"/>
                              </w:tabs>
                              <w:rPr>
                                <w:rFonts w:ascii="Arial" w:hAnsi="Arial" w:cs="Arial"/>
                                <w:b/>
                                <w:sz w:val="24"/>
                                <w:szCs w:val="24"/>
                                <w:u w:val="single"/>
                              </w:rPr>
                            </w:pPr>
                            <w:r w:rsidRPr="005F4BBB">
                              <w:rPr>
                                <w:rFonts w:ascii="Arial" w:hAnsi="Arial" w:cs="Arial"/>
                                <w:b/>
                                <w:sz w:val="24"/>
                                <w:szCs w:val="24"/>
                              </w:rPr>
                              <w:t xml:space="preserve">Item No. </w:t>
                            </w:r>
                            <w:r w:rsidRPr="005F4BBB">
                              <w:rPr>
                                <w:rFonts w:ascii="Arial" w:hAnsi="Arial" w:cs="Arial"/>
                                <w:b/>
                                <w:sz w:val="24"/>
                                <w:szCs w:val="24"/>
                                <w:u w:val="single"/>
                              </w:rPr>
                              <w:tab/>
                            </w:r>
                          </w:p>
                          <w:p w14:paraId="1B73744E" w14:textId="77777777" w:rsidR="00F04886" w:rsidRDefault="00F04886" w:rsidP="008B60E6">
                            <w:pPr>
                              <w:tabs>
                                <w:tab w:val="left" w:pos="1600"/>
                              </w:tabs>
                              <w:rPr>
                                <w:rFonts w:ascii="Arial" w:hAnsi="Arial" w:cs="Arial"/>
                                <w:b/>
                                <w:sz w:val="24"/>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AF76D" id="_x0000_s1027" type="#_x0000_t202" style="position:absolute;left:0;text-align:left;margin-left:355.2pt;margin-top:6.6pt;width:126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" filled="f" stroked="f">
                <v:textbox>
                  <w:txbxContent>
                    <w:p w14:paraId="704B7FD1" w14:textId="77777777" w:rsidR="00F04886" w:rsidRDefault="00F04886" w:rsidP="008B60E6">
                      <w:pPr>
                        <w:tabs>
                          <w:tab w:val="left" w:pos="1600"/>
                        </w:tabs>
                        <w:rPr>
                          <w:rFonts w:ascii="Arial" w:hAnsi="Arial" w:cs="Arial"/>
                          <w:b/>
                          <w:sz w:val="24"/>
                          <w:szCs w:val="24"/>
                          <w:u w:val="single"/>
                        </w:rPr>
                      </w:pPr>
                      <w:r w:rsidRPr="005F4BBB">
                        <w:rPr>
                          <w:rFonts w:ascii="Arial" w:hAnsi="Arial" w:cs="Arial"/>
                          <w:b/>
                          <w:sz w:val="24"/>
                          <w:szCs w:val="24"/>
                        </w:rPr>
                        <w:t xml:space="preserve">Item No. </w:t>
                      </w:r>
                      <w:r w:rsidRPr="005F4BBB">
                        <w:rPr>
                          <w:rFonts w:ascii="Arial" w:hAnsi="Arial" w:cs="Arial"/>
                          <w:b/>
                          <w:sz w:val="24"/>
                          <w:szCs w:val="24"/>
                          <w:u w:val="single"/>
                        </w:rPr>
                        <w:tab/>
                      </w:r>
                    </w:p>
                    <w:p w14:paraId="1B73744E" w14:textId="77777777" w:rsidR="00F04886" w:rsidRDefault="00F04886" w:rsidP="008B60E6">
                      <w:pPr>
                        <w:tabs>
                          <w:tab w:val="left" w:pos="1600"/>
                        </w:tabs>
                        <w:rPr>
                          <w:rFonts w:ascii="Arial" w:hAnsi="Arial" w:cs="Arial"/>
                          <w:b/>
                          <w:sz w:val="24"/>
                          <w:szCs w:val="24"/>
                          <w:u w:val="single"/>
                        </w:rPr>
                      </w:pPr>
                    </w:p>
                  </w:txbxContent>
                </v:textbox>
              </v:shape>
            </w:pict>
          </mc:Fallback>
        </mc:AlternateContent>
      </w:r>
      <w:r w:rsidR="008B60E6" w:rsidRPr="007374E1">
        <w:rPr>
          <w:i/>
          <w:szCs w:val="24"/>
        </w:rPr>
        <w:t xml:space="preserve">  </w:t>
      </w:r>
    </w:p>
    <w:p w14:paraId="679E73BC" w14:textId="342C8C97" w:rsidR="008B60E6" w:rsidRPr="00397BF7" w:rsidRDefault="008B60E6" w:rsidP="008B60E6">
      <w:pPr>
        <w:pStyle w:val="Heading2"/>
        <w:rPr>
          <w:rFonts w:ascii="Arial" w:hAnsi="Arial" w:cs="Arial"/>
          <w:szCs w:val="24"/>
        </w:rPr>
      </w:pPr>
      <w:r w:rsidRPr="00397BF7">
        <w:rPr>
          <w:rFonts w:ascii="Arial" w:hAnsi="Arial" w:cs="Arial"/>
          <w:b/>
          <w:szCs w:val="24"/>
        </w:rPr>
        <w:t>TO:</w:t>
      </w:r>
      <w:r w:rsidRPr="00397BF7">
        <w:rPr>
          <w:rFonts w:ascii="Arial" w:hAnsi="Arial" w:cs="Arial"/>
          <w:szCs w:val="24"/>
        </w:rPr>
        <w:tab/>
        <w:t xml:space="preserve">    </w:t>
      </w:r>
      <w:r w:rsidR="00D53E07">
        <w:rPr>
          <w:rFonts w:ascii="Arial" w:hAnsi="Arial" w:cs="Arial"/>
          <w:szCs w:val="24"/>
        </w:rPr>
        <w:tab/>
      </w:r>
      <w:r w:rsidR="00D53E07">
        <w:rPr>
          <w:rFonts w:ascii="Arial" w:hAnsi="Arial" w:cs="Arial"/>
          <w:szCs w:val="24"/>
        </w:rPr>
        <w:tab/>
      </w:r>
      <w:r w:rsidR="003E32E4">
        <w:rPr>
          <w:rFonts w:ascii="Arial" w:hAnsi="Arial" w:cs="Arial"/>
          <w:szCs w:val="24"/>
        </w:rPr>
        <w:t>Honorable Mayor and City Council</w:t>
      </w:r>
      <w:r w:rsidR="000D24CE">
        <w:rPr>
          <w:rFonts w:ascii="Arial" w:hAnsi="Arial" w:cs="Arial"/>
          <w:szCs w:val="24"/>
        </w:rPr>
        <w:t>members</w:t>
      </w:r>
      <w:r w:rsidRPr="00397BF7">
        <w:rPr>
          <w:rFonts w:ascii="Arial" w:hAnsi="Arial" w:cs="Arial"/>
          <w:szCs w:val="24"/>
        </w:rPr>
        <w:tab/>
      </w:r>
      <w:r>
        <w:rPr>
          <w:rFonts w:ascii="Arial" w:hAnsi="Arial" w:cs="Arial"/>
          <w:szCs w:val="24"/>
        </w:rPr>
        <w:t xml:space="preserve">  </w:t>
      </w:r>
      <w:r>
        <w:rPr>
          <w:rFonts w:ascii="Arial" w:hAnsi="Arial" w:cs="Arial"/>
          <w:szCs w:val="24"/>
        </w:rPr>
        <w:tab/>
      </w:r>
      <w:r w:rsidRPr="00397BF7">
        <w:rPr>
          <w:rFonts w:ascii="Arial" w:hAnsi="Arial" w:cs="Arial"/>
          <w:szCs w:val="24"/>
        </w:rPr>
        <w:tab/>
      </w:r>
      <w:r w:rsidRPr="00397BF7">
        <w:rPr>
          <w:rFonts w:ascii="Arial" w:hAnsi="Arial" w:cs="Arial"/>
          <w:szCs w:val="24"/>
        </w:rPr>
        <w:tab/>
      </w:r>
    </w:p>
    <w:p w14:paraId="44CAD65A" w14:textId="77777777" w:rsidR="008B60E6" w:rsidRPr="00397BF7" w:rsidRDefault="008B60E6" w:rsidP="008B60E6">
      <w:pPr>
        <w:rPr>
          <w:rFonts w:ascii="Arial" w:hAnsi="Arial" w:cs="Arial"/>
          <w:sz w:val="24"/>
          <w:szCs w:val="24"/>
        </w:rPr>
      </w:pPr>
    </w:p>
    <w:p w14:paraId="348E197B" w14:textId="77777777" w:rsidR="008B60E6" w:rsidRPr="00D53E07" w:rsidRDefault="008B60E6" w:rsidP="008B60E6">
      <w:pPr>
        <w:rPr>
          <w:rFonts w:ascii="Arial" w:hAnsi="Arial" w:cs="Arial"/>
          <w:sz w:val="24"/>
          <w:szCs w:val="24"/>
        </w:rPr>
      </w:pPr>
      <w:r w:rsidRPr="00397BF7">
        <w:rPr>
          <w:rFonts w:ascii="Arial" w:hAnsi="Arial" w:cs="Arial"/>
          <w:b/>
          <w:sz w:val="24"/>
          <w:szCs w:val="24"/>
        </w:rPr>
        <w:t>FROM:</w:t>
      </w:r>
      <w:r w:rsidRPr="00397BF7">
        <w:rPr>
          <w:rFonts w:ascii="Arial" w:hAnsi="Arial" w:cs="Arial"/>
          <w:b/>
          <w:sz w:val="24"/>
          <w:szCs w:val="24"/>
        </w:rPr>
        <w:tab/>
      </w:r>
      <w:r>
        <w:rPr>
          <w:rFonts w:ascii="Arial" w:hAnsi="Arial" w:cs="Arial"/>
          <w:b/>
          <w:sz w:val="24"/>
          <w:szCs w:val="24"/>
        </w:rPr>
        <w:t xml:space="preserve">  </w:t>
      </w:r>
      <w:r>
        <w:rPr>
          <w:rFonts w:ascii="Arial" w:hAnsi="Arial" w:cs="Arial"/>
          <w:b/>
          <w:sz w:val="24"/>
          <w:szCs w:val="24"/>
        </w:rPr>
        <w:tab/>
      </w:r>
      <w:r w:rsidR="00645582">
        <w:rPr>
          <w:rFonts w:ascii="Arial" w:hAnsi="Arial" w:cs="Arial"/>
          <w:sz w:val="24"/>
          <w:szCs w:val="24"/>
        </w:rPr>
        <w:t>Noel Tapia</w:t>
      </w:r>
      <w:r w:rsidR="0048559A">
        <w:rPr>
          <w:rFonts w:ascii="Arial" w:hAnsi="Arial" w:cs="Arial"/>
          <w:sz w:val="24"/>
          <w:szCs w:val="24"/>
        </w:rPr>
        <w:t xml:space="preserve">, </w:t>
      </w:r>
      <w:r w:rsidR="00645582">
        <w:rPr>
          <w:rFonts w:ascii="Arial" w:hAnsi="Arial" w:cs="Arial"/>
          <w:sz w:val="24"/>
          <w:szCs w:val="24"/>
        </w:rPr>
        <w:t>City Attorney</w:t>
      </w:r>
      <w:r w:rsidR="0048559A">
        <w:rPr>
          <w:rFonts w:ascii="Arial" w:hAnsi="Arial" w:cs="Arial"/>
          <w:sz w:val="24"/>
          <w:szCs w:val="24"/>
        </w:rPr>
        <w:t xml:space="preserve"> </w:t>
      </w:r>
    </w:p>
    <w:p w14:paraId="4A7454E8" w14:textId="77777777" w:rsidR="008B60E6" w:rsidRPr="00397BF7" w:rsidRDefault="008B60E6" w:rsidP="008B60E6">
      <w:pPr>
        <w:rPr>
          <w:rFonts w:ascii="Arial" w:hAnsi="Arial" w:cs="Arial"/>
          <w:sz w:val="24"/>
          <w:szCs w:val="24"/>
        </w:rPr>
      </w:pPr>
    </w:p>
    <w:p w14:paraId="6BEA1E39" w14:textId="61B47531" w:rsidR="008B60E6" w:rsidRPr="00C54D71" w:rsidRDefault="008B60E6" w:rsidP="0048559A">
      <w:pPr>
        <w:ind w:left="2160" w:hanging="2160"/>
        <w:jc w:val="both"/>
        <w:rPr>
          <w:rFonts w:ascii="Arial" w:hAnsi="Arial" w:cs="Arial"/>
          <w:sz w:val="24"/>
          <w:szCs w:val="24"/>
        </w:rPr>
      </w:pPr>
      <w:r>
        <w:rPr>
          <w:rFonts w:ascii="Arial" w:hAnsi="Arial" w:cs="Arial"/>
          <w:b/>
          <w:caps/>
          <w:sz w:val="24"/>
          <w:szCs w:val="24"/>
        </w:rPr>
        <w:t>SUBJECT:</w:t>
      </w:r>
      <w:r w:rsidRPr="00397BF7">
        <w:rPr>
          <w:rFonts w:ascii="Arial" w:hAnsi="Arial" w:cs="Arial"/>
          <w:b/>
          <w:caps/>
          <w:sz w:val="24"/>
          <w:szCs w:val="24"/>
        </w:rPr>
        <w:t xml:space="preserve">  </w:t>
      </w:r>
      <w:r>
        <w:rPr>
          <w:rFonts w:ascii="Arial" w:hAnsi="Arial" w:cs="Arial"/>
          <w:b/>
          <w:caps/>
          <w:sz w:val="24"/>
          <w:szCs w:val="24"/>
        </w:rPr>
        <w:tab/>
      </w:r>
      <w:r w:rsidR="000532BB">
        <w:rPr>
          <w:rFonts w:ascii="Arial" w:hAnsi="Arial" w:cs="Arial"/>
          <w:sz w:val="24"/>
          <w:szCs w:val="24"/>
        </w:rPr>
        <w:t xml:space="preserve">Second </w:t>
      </w:r>
      <w:r w:rsidR="00BD64D5">
        <w:rPr>
          <w:rFonts w:ascii="Arial" w:hAnsi="Arial" w:cs="Arial"/>
          <w:sz w:val="24"/>
          <w:szCs w:val="24"/>
        </w:rPr>
        <w:t>Reading</w:t>
      </w:r>
      <w:r w:rsidR="001C7AC4">
        <w:rPr>
          <w:rFonts w:ascii="Arial" w:hAnsi="Arial" w:cs="Arial"/>
          <w:sz w:val="24"/>
          <w:szCs w:val="24"/>
        </w:rPr>
        <w:t xml:space="preserve"> by Title Only</w:t>
      </w:r>
      <w:r w:rsidR="00BD64D5">
        <w:rPr>
          <w:rFonts w:ascii="Arial" w:hAnsi="Arial" w:cs="Arial"/>
          <w:sz w:val="24"/>
          <w:szCs w:val="24"/>
        </w:rPr>
        <w:t xml:space="preserve"> and </w:t>
      </w:r>
      <w:r w:rsidR="000532BB">
        <w:rPr>
          <w:rFonts w:ascii="Arial" w:hAnsi="Arial" w:cs="Arial"/>
          <w:sz w:val="24"/>
          <w:szCs w:val="24"/>
        </w:rPr>
        <w:t>Adoption of an</w:t>
      </w:r>
      <w:r w:rsidR="00BD64D5">
        <w:rPr>
          <w:rFonts w:ascii="Arial" w:hAnsi="Arial" w:cs="Arial"/>
          <w:sz w:val="24"/>
          <w:szCs w:val="24"/>
        </w:rPr>
        <w:t xml:space="preserve"> </w:t>
      </w:r>
      <w:r w:rsidR="009553AA">
        <w:rPr>
          <w:rFonts w:ascii="Arial" w:hAnsi="Arial" w:cs="Arial"/>
          <w:sz w:val="24"/>
          <w:szCs w:val="24"/>
        </w:rPr>
        <w:t xml:space="preserve">Ordinance </w:t>
      </w:r>
      <w:r w:rsidR="000532BB">
        <w:rPr>
          <w:rFonts w:ascii="Arial" w:hAnsi="Arial" w:cs="Arial"/>
          <w:sz w:val="24"/>
          <w:szCs w:val="24"/>
        </w:rPr>
        <w:t xml:space="preserve">regarding </w:t>
      </w:r>
      <w:r w:rsidR="00023E14">
        <w:rPr>
          <w:rFonts w:ascii="Arial" w:hAnsi="Arial" w:cs="Arial"/>
          <w:sz w:val="24"/>
          <w:szCs w:val="24"/>
        </w:rPr>
        <w:t>Sidewalk Vending Regulations</w:t>
      </w:r>
      <w:r w:rsidR="00BD64D5">
        <w:rPr>
          <w:rFonts w:ascii="Arial" w:hAnsi="Arial" w:cs="Arial"/>
          <w:sz w:val="24"/>
          <w:szCs w:val="24"/>
        </w:rPr>
        <w:t xml:space="preserve"> Amendments</w:t>
      </w:r>
    </w:p>
    <w:p w14:paraId="0F9657A9" w14:textId="77777777" w:rsidR="008B60E6" w:rsidRDefault="008B60E6" w:rsidP="008B60E6">
      <w:pPr>
        <w:jc w:val="both"/>
        <w:rPr>
          <w:rFonts w:ascii="Arial" w:hAnsi="Arial" w:cs="Arial"/>
          <w:sz w:val="24"/>
          <w:szCs w:val="24"/>
        </w:rPr>
      </w:pPr>
    </w:p>
    <w:p w14:paraId="15ADB80D" w14:textId="059FFD92" w:rsidR="008B60E6" w:rsidRPr="00D53E07" w:rsidRDefault="00D53E07" w:rsidP="008B60E6">
      <w:pPr>
        <w:jc w:val="both"/>
        <w:rPr>
          <w:rFonts w:ascii="Arial" w:hAnsi="Arial" w:cs="Arial"/>
          <w:sz w:val="24"/>
          <w:szCs w:val="24"/>
        </w:rPr>
      </w:pPr>
      <w:r>
        <w:rPr>
          <w:rFonts w:ascii="Arial" w:hAnsi="Arial" w:cs="Arial"/>
          <w:b/>
          <w:caps/>
          <w:sz w:val="24"/>
          <w:szCs w:val="24"/>
        </w:rPr>
        <w:t>Meeting Date:</w:t>
      </w:r>
      <w:r>
        <w:rPr>
          <w:rFonts w:ascii="Arial" w:hAnsi="Arial" w:cs="Arial"/>
          <w:b/>
          <w:caps/>
          <w:sz w:val="24"/>
          <w:szCs w:val="24"/>
        </w:rPr>
        <w:tab/>
      </w:r>
      <w:r w:rsidR="000532BB">
        <w:rPr>
          <w:rFonts w:ascii="Arial" w:hAnsi="Arial" w:cs="Arial"/>
          <w:sz w:val="24"/>
          <w:szCs w:val="24"/>
        </w:rPr>
        <w:t>June 27</w:t>
      </w:r>
      <w:r w:rsidR="00BD64D5">
        <w:rPr>
          <w:rFonts w:ascii="Arial" w:hAnsi="Arial" w:cs="Arial"/>
          <w:sz w:val="24"/>
          <w:szCs w:val="24"/>
        </w:rPr>
        <w:t>, 2023</w:t>
      </w:r>
    </w:p>
    <w:p w14:paraId="447A9367" w14:textId="77777777" w:rsidR="008B60E6" w:rsidRPr="00397BF7" w:rsidRDefault="008B60E6" w:rsidP="008B60E6">
      <w:pPr>
        <w:pBdr>
          <w:bottom w:val="single" w:sz="4" w:space="1" w:color="auto"/>
        </w:pBdr>
        <w:jc w:val="both"/>
        <w:rPr>
          <w:rFonts w:ascii="Arial" w:hAnsi="Arial" w:cs="Arial"/>
          <w:sz w:val="24"/>
          <w:szCs w:val="24"/>
        </w:rPr>
      </w:pPr>
    </w:p>
    <w:p w14:paraId="2D75B79A" w14:textId="77777777" w:rsidR="008B60E6" w:rsidRPr="00313ACD" w:rsidRDefault="008B60E6" w:rsidP="008B60E6">
      <w:pPr>
        <w:ind w:left="1008" w:hanging="1008"/>
        <w:rPr>
          <w:sz w:val="24"/>
          <w:szCs w:val="24"/>
        </w:rPr>
      </w:pPr>
    </w:p>
    <w:p w14:paraId="181158FA" w14:textId="77777777" w:rsidR="00006BCF" w:rsidRDefault="00006BCF" w:rsidP="0048559A">
      <w:pPr>
        <w:jc w:val="both"/>
        <w:rPr>
          <w:rFonts w:ascii="Arial" w:hAnsi="Arial"/>
          <w:sz w:val="24"/>
        </w:rPr>
      </w:pPr>
    </w:p>
    <w:p w14:paraId="086D90FF" w14:textId="77777777" w:rsidR="000532BB" w:rsidRDefault="00006BCF" w:rsidP="000532BB">
      <w:pPr>
        <w:jc w:val="both"/>
        <w:rPr>
          <w:rFonts w:ascii="Arial" w:hAnsi="Arial"/>
          <w:b/>
          <w:sz w:val="24"/>
          <w:u w:val="single"/>
        </w:rPr>
      </w:pPr>
      <w:r w:rsidRPr="000A129F">
        <w:rPr>
          <w:rFonts w:ascii="Arial" w:hAnsi="Arial"/>
          <w:b/>
          <w:sz w:val="24"/>
          <w:u w:val="single"/>
        </w:rPr>
        <w:t>RECOMMENDATION</w:t>
      </w:r>
    </w:p>
    <w:p w14:paraId="7BC4E629" w14:textId="77777777" w:rsidR="000532BB" w:rsidRDefault="000532BB" w:rsidP="000532BB">
      <w:pPr>
        <w:jc w:val="both"/>
        <w:rPr>
          <w:rFonts w:ascii="Arial" w:hAnsi="Arial"/>
          <w:b/>
          <w:sz w:val="24"/>
          <w:u w:val="single"/>
        </w:rPr>
      </w:pPr>
    </w:p>
    <w:p w14:paraId="7A2634E4" w14:textId="6E603457" w:rsidR="00D0572A" w:rsidRPr="000532BB" w:rsidRDefault="000532BB" w:rsidP="000532BB">
      <w:pPr>
        <w:jc w:val="both"/>
        <w:rPr>
          <w:rFonts w:ascii="Arial" w:hAnsi="Arial"/>
          <w:b/>
          <w:sz w:val="24"/>
          <w:u w:val="single"/>
        </w:rPr>
      </w:pPr>
      <w:r>
        <w:rPr>
          <w:rFonts w:ascii="Arial" w:hAnsi="Arial"/>
          <w:sz w:val="24"/>
        </w:rPr>
        <w:t>Second Reading and Adoption,</w:t>
      </w:r>
      <w:r w:rsidR="00D0572A" w:rsidRPr="00A86AF4">
        <w:rPr>
          <w:rFonts w:ascii="Arial" w:hAnsi="Arial"/>
          <w:sz w:val="24"/>
        </w:rPr>
        <w:t xml:space="preserve"> Reading </w:t>
      </w:r>
      <w:r w:rsidR="001C7AC4">
        <w:rPr>
          <w:rFonts w:ascii="Arial" w:hAnsi="Arial"/>
          <w:sz w:val="24"/>
        </w:rPr>
        <w:t xml:space="preserve">by Title Only </w:t>
      </w:r>
      <w:r w:rsidR="00D0572A" w:rsidRPr="00A86AF4">
        <w:rPr>
          <w:rFonts w:ascii="Arial" w:hAnsi="Arial" w:cs="Arial"/>
          <w:sz w:val="24"/>
          <w:szCs w:val="24"/>
        </w:rPr>
        <w:t>Ordinance, entitled “</w:t>
      </w:r>
      <w:r w:rsidR="00A86AF4" w:rsidRPr="00A86AF4">
        <w:rPr>
          <w:rFonts w:ascii="Arial" w:hAnsi="Arial" w:cs="Arial"/>
          <w:sz w:val="24"/>
          <w:szCs w:val="24"/>
        </w:rPr>
        <w:t>AN ORDINANCE OF THE CITY OF COMMERCE AMENDING CHAPTER 5.16 TO THE CITY OF COMMERCE MUNICIPAL CODE RELATING TO SIDEWALK VENDING</w:t>
      </w:r>
      <w:r w:rsidR="00D0572A" w:rsidRPr="00A86AF4">
        <w:rPr>
          <w:rFonts w:ascii="Arial" w:hAnsi="Arial" w:cs="Arial"/>
          <w:sz w:val="24"/>
          <w:szCs w:val="24"/>
        </w:rPr>
        <w:t>”</w:t>
      </w:r>
      <w:r w:rsidR="0067229C" w:rsidRPr="00A86AF4">
        <w:rPr>
          <w:rFonts w:ascii="Arial" w:hAnsi="Arial" w:cs="Arial"/>
          <w:sz w:val="24"/>
          <w:szCs w:val="24"/>
        </w:rPr>
        <w:t xml:space="preserve">; </w:t>
      </w:r>
      <w:r w:rsidR="00D0572A" w:rsidRPr="00A86AF4">
        <w:rPr>
          <w:rFonts w:ascii="Arial" w:hAnsi="Arial" w:cs="Arial"/>
          <w:sz w:val="24"/>
          <w:szCs w:val="24"/>
        </w:rPr>
        <w:t xml:space="preserve">or </w:t>
      </w:r>
    </w:p>
    <w:p w14:paraId="26C7F6AE" w14:textId="77777777" w:rsidR="0067229C" w:rsidRPr="00D0572A" w:rsidRDefault="0067229C" w:rsidP="0067229C">
      <w:pPr>
        <w:pStyle w:val="ListParagraph"/>
        <w:ind w:right="720"/>
        <w:jc w:val="both"/>
        <w:rPr>
          <w:rFonts w:ascii="Arial" w:hAnsi="Arial" w:cs="Arial"/>
          <w:sz w:val="24"/>
          <w:szCs w:val="24"/>
        </w:rPr>
      </w:pPr>
    </w:p>
    <w:p w14:paraId="091C01B7" w14:textId="77777777" w:rsidR="0048559A" w:rsidRPr="00C51986" w:rsidRDefault="0048559A" w:rsidP="0048559A">
      <w:pPr>
        <w:jc w:val="both"/>
        <w:rPr>
          <w:rFonts w:ascii="Arial" w:hAnsi="Arial"/>
          <w:b/>
          <w:sz w:val="24"/>
          <w:u w:val="single"/>
        </w:rPr>
      </w:pPr>
      <w:r w:rsidRPr="00C51986">
        <w:rPr>
          <w:rFonts w:ascii="Arial" w:hAnsi="Arial"/>
          <w:b/>
          <w:sz w:val="24"/>
          <w:u w:val="single"/>
        </w:rPr>
        <w:t>BACKGROUND</w:t>
      </w:r>
    </w:p>
    <w:p w14:paraId="127A7D8F" w14:textId="77777777" w:rsidR="0048559A" w:rsidRDefault="0048559A" w:rsidP="0048559A">
      <w:pPr>
        <w:jc w:val="both"/>
        <w:rPr>
          <w:rFonts w:ascii="Arial" w:hAnsi="Arial"/>
          <w:b/>
          <w:sz w:val="24"/>
        </w:rPr>
      </w:pPr>
    </w:p>
    <w:p w14:paraId="708C133E" w14:textId="77777777" w:rsidR="0008476C" w:rsidRPr="0008476C" w:rsidRDefault="0008476C" w:rsidP="00BB069E">
      <w:pPr>
        <w:jc w:val="both"/>
        <w:rPr>
          <w:rFonts w:ascii="Arial" w:hAnsi="Arial"/>
          <w:sz w:val="24"/>
        </w:rPr>
      </w:pPr>
      <w:r w:rsidRPr="0008476C">
        <w:rPr>
          <w:rFonts w:ascii="Arial" w:hAnsi="Arial"/>
          <w:sz w:val="24"/>
        </w:rPr>
        <w:t>The City of Commerce Municipal Code (“Code”) requires updating the local sidewalk vendor regulations to be consistent with both Senate Bill 946 and Senate Bill 972. The code also requires additional regulations concerning the time, place, and manner of sidewalk vending activities to protect and preserve the safety and welfare of the public from the secondary effects of sidewalk vending activities.</w:t>
      </w:r>
    </w:p>
    <w:p w14:paraId="3C3FD95D" w14:textId="77777777" w:rsidR="00064464" w:rsidRDefault="00064464" w:rsidP="00D0572A">
      <w:pPr>
        <w:jc w:val="both"/>
        <w:rPr>
          <w:rFonts w:ascii="Arial" w:hAnsi="Arial"/>
          <w:sz w:val="24"/>
        </w:rPr>
      </w:pPr>
    </w:p>
    <w:p w14:paraId="78829601" w14:textId="4D504205" w:rsidR="00D0572A" w:rsidRDefault="00B20F36" w:rsidP="00D0572A">
      <w:pPr>
        <w:jc w:val="both"/>
        <w:rPr>
          <w:rFonts w:ascii="Arial" w:hAnsi="Arial" w:cs="Arial"/>
          <w:sz w:val="24"/>
        </w:rPr>
      </w:pPr>
      <w:r>
        <w:rPr>
          <w:rFonts w:ascii="Arial" w:hAnsi="Arial"/>
          <w:sz w:val="24"/>
        </w:rPr>
        <w:t xml:space="preserve">The City Attorney’s office held </w:t>
      </w:r>
      <w:r w:rsidR="000D24CE">
        <w:rPr>
          <w:rFonts w:ascii="Arial" w:hAnsi="Arial"/>
          <w:sz w:val="24"/>
        </w:rPr>
        <w:t>the first</w:t>
      </w:r>
      <w:r>
        <w:rPr>
          <w:rFonts w:ascii="Arial" w:hAnsi="Arial"/>
          <w:sz w:val="24"/>
        </w:rPr>
        <w:t xml:space="preserve"> </w:t>
      </w:r>
      <w:r w:rsidR="000D24CE">
        <w:rPr>
          <w:rFonts w:ascii="Arial" w:hAnsi="Arial"/>
          <w:sz w:val="24"/>
        </w:rPr>
        <w:t xml:space="preserve">ad-hoc </w:t>
      </w:r>
      <w:r>
        <w:rPr>
          <w:rFonts w:ascii="Arial" w:hAnsi="Arial"/>
          <w:sz w:val="24"/>
        </w:rPr>
        <w:t>meeting on</w:t>
      </w:r>
      <w:r w:rsidRPr="00B20F36">
        <w:rPr>
          <w:rFonts w:ascii="Arial" w:hAnsi="Arial"/>
          <w:sz w:val="24"/>
        </w:rPr>
        <w:t xml:space="preserve"> March 21 and November 9</w:t>
      </w:r>
      <w:r>
        <w:rPr>
          <w:rFonts w:ascii="Arial" w:hAnsi="Arial"/>
          <w:sz w:val="24"/>
        </w:rPr>
        <w:t xml:space="preserve">, </w:t>
      </w:r>
      <w:r w:rsidR="000D24CE">
        <w:rPr>
          <w:rFonts w:ascii="Arial" w:hAnsi="Arial"/>
          <w:sz w:val="24"/>
        </w:rPr>
        <w:t xml:space="preserve">2022, </w:t>
      </w:r>
      <w:r>
        <w:rPr>
          <w:rFonts w:ascii="Arial" w:hAnsi="Arial"/>
          <w:sz w:val="24"/>
        </w:rPr>
        <w:t>with City</w:t>
      </w:r>
      <w:r w:rsidR="006D6942">
        <w:rPr>
          <w:rFonts w:ascii="Arial" w:hAnsi="Arial"/>
          <w:sz w:val="24"/>
        </w:rPr>
        <w:t xml:space="preserve"> </w:t>
      </w:r>
      <w:r>
        <w:rPr>
          <w:rFonts w:ascii="Arial" w:hAnsi="Arial"/>
          <w:sz w:val="24"/>
        </w:rPr>
        <w:t xml:space="preserve">Councilmembers </w:t>
      </w:r>
      <w:r w:rsidRPr="00B20F36">
        <w:rPr>
          <w:rFonts w:ascii="Arial" w:hAnsi="Arial"/>
          <w:sz w:val="24"/>
        </w:rPr>
        <w:t xml:space="preserve">to educate and provide information on </w:t>
      </w:r>
      <w:r>
        <w:rPr>
          <w:rFonts w:ascii="Arial" w:hAnsi="Arial"/>
          <w:sz w:val="24"/>
        </w:rPr>
        <w:t xml:space="preserve">existing </w:t>
      </w:r>
      <w:r w:rsidRPr="00B20F36">
        <w:rPr>
          <w:rFonts w:ascii="Arial" w:hAnsi="Arial"/>
          <w:sz w:val="24"/>
        </w:rPr>
        <w:t xml:space="preserve">street vending regulations. </w:t>
      </w:r>
      <w:r w:rsidR="000A129F">
        <w:rPr>
          <w:rFonts w:ascii="Arial" w:hAnsi="Arial"/>
          <w:sz w:val="24"/>
        </w:rPr>
        <w:t xml:space="preserve">The City Attorney’s Office was directed to </w:t>
      </w:r>
      <w:r w:rsidR="000A129F" w:rsidRPr="0014071A">
        <w:rPr>
          <w:rFonts w:ascii="Arial" w:hAnsi="Arial" w:cs="Arial"/>
          <w:sz w:val="24"/>
        </w:rPr>
        <w:t xml:space="preserve">draft an Ordinance pursuant to the general </w:t>
      </w:r>
      <w:r w:rsidR="00064464" w:rsidRPr="0014071A">
        <w:rPr>
          <w:rFonts w:ascii="Arial" w:hAnsi="Arial" w:cs="Arial"/>
          <w:sz w:val="24"/>
        </w:rPr>
        <w:t>policy tenets discussed</w:t>
      </w:r>
      <w:r w:rsidR="00017B18">
        <w:rPr>
          <w:rFonts w:ascii="Arial" w:hAnsi="Arial" w:cs="Arial"/>
          <w:sz w:val="24"/>
        </w:rPr>
        <w:t xml:space="preserve"> in said meeting,</w:t>
      </w:r>
      <w:r w:rsidR="00064464" w:rsidRPr="0014071A">
        <w:rPr>
          <w:rFonts w:ascii="Arial" w:hAnsi="Arial" w:cs="Arial"/>
          <w:sz w:val="24"/>
        </w:rPr>
        <w:t xml:space="preserve"> which is hereto attached. </w:t>
      </w:r>
      <w:r w:rsidR="000D24CE">
        <w:rPr>
          <w:rFonts w:ascii="Arial" w:hAnsi="Arial" w:cs="Arial"/>
          <w:sz w:val="24"/>
        </w:rPr>
        <w:t>During the first ad-hoc meeting</w:t>
      </w:r>
      <w:r w:rsidR="007B5E6F">
        <w:rPr>
          <w:rFonts w:ascii="Arial" w:hAnsi="Arial" w:cs="Arial"/>
          <w:sz w:val="24"/>
        </w:rPr>
        <w:t>,</w:t>
      </w:r>
      <w:r w:rsidR="000D24CE">
        <w:rPr>
          <w:rFonts w:ascii="Arial" w:hAnsi="Arial" w:cs="Arial"/>
          <w:sz w:val="24"/>
        </w:rPr>
        <w:t xml:space="preserve"> our office was requested to conduct outside research addressing questions posed. As such, a series second ad-hoc meeting</w:t>
      </w:r>
      <w:r w:rsidR="00BB6581">
        <w:rPr>
          <w:rFonts w:ascii="Arial" w:hAnsi="Arial" w:cs="Arial"/>
          <w:sz w:val="24"/>
        </w:rPr>
        <w:t>s were conducted on</w:t>
      </w:r>
      <w:r w:rsidR="008C0134">
        <w:rPr>
          <w:rFonts w:ascii="Arial" w:hAnsi="Arial" w:cs="Arial"/>
          <w:sz w:val="24"/>
        </w:rPr>
        <w:t xml:space="preserve"> April 10,</w:t>
      </w:r>
      <w:r w:rsidR="00BB6581">
        <w:rPr>
          <w:rFonts w:ascii="Arial" w:hAnsi="Arial" w:cs="Arial"/>
          <w:sz w:val="24"/>
        </w:rPr>
        <w:t xml:space="preserve"> April 12, April 18,</w:t>
      </w:r>
      <w:r w:rsidR="008C0134">
        <w:rPr>
          <w:rFonts w:ascii="Arial" w:hAnsi="Arial" w:cs="Arial"/>
          <w:sz w:val="24"/>
        </w:rPr>
        <w:t xml:space="preserve"> and</w:t>
      </w:r>
      <w:r w:rsidR="00BB6581">
        <w:rPr>
          <w:rFonts w:ascii="Arial" w:hAnsi="Arial" w:cs="Arial"/>
          <w:sz w:val="24"/>
        </w:rPr>
        <w:t xml:space="preserve"> May 4, </w:t>
      </w:r>
      <w:r w:rsidR="007B5E6F">
        <w:rPr>
          <w:rFonts w:ascii="Arial" w:hAnsi="Arial" w:cs="Arial"/>
          <w:sz w:val="24"/>
        </w:rPr>
        <w:t>2023,</w:t>
      </w:r>
      <w:r w:rsidR="008C0134">
        <w:rPr>
          <w:rFonts w:ascii="Arial" w:hAnsi="Arial" w:cs="Arial"/>
          <w:sz w:val="24"/>
        </w:rPr>
        <w:t xml:space="preserve"> to present our office’s findings.</w:t>
      </w:r>
    </w:p>
    <w:p w14:paraId="1BA78B0C" w14:textId="058E18FD" w:rsidR="00F74465" w:rsidRDefault="00F74465" w:rsidP="00D0572A">
      <w:pPr>
        <w:jc w:val="both"/>
        <w:rPr>
          <w:rFonts w:ascii="Arial" w:hAnsi="Arial" w:cs="Arial"/>
          <w:sz w:val="24"/>
        </w:rPr>
      </w:pPr>
    </w:p>
    <w:p w14:paraId="1D21372C" w14:textId="7D384325" w:rsidR="009E0DD6" w:rsidRDefault="00F74465" w:rsidP="00D0572A">
      <w:pPr>
        <w:jc w:val="both"/>
        <w:rPr>
          <w:rFonts w:ascii="Arial" w:hAnsi="Arial" w:cs="Arial"/>
          <w:sz w:val="24"/>
        </w:rPr>
      </w:pPr>
      <w:r>
        <w:rPr>
          <w:rFonts w:ascii="Arial" w:hAnsi="Arial" w:cs="Arial"/>
          <w:sz w:val="24"/>
        </w:rPr>
        <w:t>Topics discussed include: (1)</w:t>
      </w:r>
      <w:r w:rsidR="00333FA1">
        <w:rPr>
          <w:rFonts w:ascii="Arial" w:hAnsi="Arial" w:cs="Arial"/>
          <w:sz w:val="24"/>
        </w:rPr>
        <w:t xml:space="preserve"> </w:t>
      </w:r>
      <w:r>
        <w:rPr>
          <w:rFonts w:ascii="Arial" w:hAnsi="Arial" w:cs="Arial"/>
          <w:sz w:val="24"/>
        </w:rPr>
        <w:t xml:space="preserve">enforcement mechanisms to regulate street vendors with or without permits, (2) commissary facilities to prepare and store food, </w:t>
      </w:r>
      <w:r w:rsidR="00333FA1">
        <w:rPr>
          <w:rFonts w:ascii="Arial" w:hAnsi="Arial" w:cs="Arial"/>
          <w:sz w:val="24"/>
        </w:rPr>
        <w:t xml:space="preserve">(3) </w:t>
      </w:r>
      <w:r>
        <w:rPr>
          <w:rFonts w:ascii="Arial" w:hAnsi="Arial" w:cs="Arial"/>
          <w:sz w:val="24"/>
        </w:rPr>
        <w:t>areas to allow vendors and business to sell while generating revenue for the City, and (</w:t>
      </w:r>
      <w:r w:rsidR="00333FA1">
        <w:rPr>
          <w:rFonts w:ascii="Arial" w:hAnsi="Arial" w:cs="Arial"/>
          <w:sz w:val="24"/>
        </w:rPr>
        <w:t>4</w:t>
      </w:r>
      <w:r>
        <w:rPr>
          <w:rFonts w:ascii="Arial" w:hAnsi="Arial" w:cs="Arial"/>
          <w:sz w:val="24"/>
        </w:rPr>
        <w:t>) informing residents and vendors on the current regulations and encouraging vendors to apply for street vending licenses</w:t>
      </w:r>
      <w:r w:rsidR="00333FA1">
        <w:rPr>
          <w:rFonts w:ascii="Arial" w:hAnsi="Arial" w:cs="Arial"/>
          <w:sz w:val="24"/>
        </w:rPr>
        <w:t>.</w:t>
      </w:r>
    </w:p>
    <w:p w14:paraId="6300B0FD" w14:textId="77777777" w:rsidR="000532BB" w:rsidRDefault="000532BB" w:rsidP="0014071A">
      <w:pPr>
        <w:ind w:right="720"/>
        <w:jc w:val="both"/>
        <w:rPr>
          <w:rFonts w:ascii="Arial" w:hAnsi="Arial"/>
          <w:b/>
          <w:color w:val="313335"/>
          <w:spacing w:val="2"/>
          <w:sz w:val="24"/>
          <w:szCs w:val="28"/>
          <w:u w:val="single"/>
          <w:shd w:val="clear" w:color="auto" w:fill="FFFFFF"/>
        </w:rPr>
      </w:pPr>
    </w:p>
    <w:p w14:paraId="2C92D219" w14:textId="77777777" w:rsidR="000532BB" w:rsidRDefault="000532BB" w:rsidP="0014071A">
      <w:pPr>
        <w:ind w:right="720"/>
        <w:jc w:val="both"/>
        <w:rPr>
          <w:rFonts w:ascii="Arial" w:hAnsi="Arial"/>
          <w:b/>
          <w:color w:val="313335"/>
          <w:spacing w:val="2"/>
          <w:sz w:val="24"/>
          <w:szCs w:val="28"/>
          <w:u w:val="single"/>
          <w:shd w:val="clear" w:color="auto" w:fill="FFFFFF"/>
        </w:rPr>
      </w:pPr>
    </w:p>
    <w:p w14:paraId="1792CA0C" w14:textId="77777777" w:rsidR="000532BB" w:rsidRDefault="000532BB" w:rsidP="0014071A">
      <w:pPr>
        <w:ind w:right="720"/>
        <w:jc w:val="both"/>
        <w:rPr>
          <w:rFonts w:ascii="Arial" w:hAnsi="Arial"/>
          <w:b/>
          <w:color w:val="313335"/>
          <w:spacing w:val="2"/>
          <w:sz w:val="24"/>
          <w:szCs w:val="28"/>
          <w:u w:val="single"/>
          <w:shd w:val="clear" w:color="auto" w:fill="FFFFFF"/>
        </w:rPr>
      </w:pPr>
    </w:p>
    <w:p w14:paraId="755DF457" w14:textId="77777777" w:rsidR="000532BB" w:rsidRDefault="000532BB" w:rsidP="0014071A">
      <w:pPr>
        <w:ind w:right="720"/>
        <w:jc w:val="both"/>
        <w:rPr>
          <w:rFonts w:ascii="Arial" w:hAnsi="Arial"/>
          <w:b/>
          <w:color w:val="313335"/>
          <w:spacing w:val="2"/>
          <w:sz w:val="24"/>
          <w:szCs w:val="28"/>
          <w:u w:val="single"/>
          <w:shd w:val="clear" w:color="auto" w:fill="FFFFFF"/>
        </w:rPr>
      </w:pPr>
    </w:p>
    <w:p w14:paraId="55658E51" w14:textId="77777777" w:rsidR="0014071A" w:rsidRDefault="0014071A" w:rsidP="0014071A">
      <w:pPr>
        <w:ind w:right="720"/>
        <w:jc w:val="both"/>
        <w:rPr>
          <w:rFonts w:ascii="Arial" w:hAnsi="Arial"/>
          <w:b/>
          <w:color w:val="313335"/>
          <w:spacing w:val="2"/>
          <w:sz w:val="24"/>
          <w:szCs w:val="28"/>
          <w:u w:val="single"/>
          <w:shd w:val="clear" w:color="auto" w:fill="FFFFFF"/>
        </w:rPr>
      </w:pPr>
      <w:r>
        <w:rPr>
          <w:rFonts w:ascii="Arial" w:hAnsi="Arial"/>
          <w:b/>
          <w:color w:val="313335"/>
          <w:spacing w:val="2"/>
          <w:sz w:val="24"/>
          <w:szCs w:val="28"/>
          <w:u w:val="single"/>
          <w:shd w:val="clear" w:color="auto" w:fill="FFFFFF"/>
        </w:rPr>
        <w:lastRenderedPageBreak/>
        <w:t>ANALYSIS</w:t>
      </w:r>
      <w:r w:rsidRPr="00C51986">
        <w:rPr>
          <w:rFonts w:ascii="Arial" w:hAnsi="Arial"/>
          <w:b/>
          <w:color w:val="313335"/>
          <w:spacing w:val="2"/>
          <w:sz w:val="24"/>
          <w:szCs w:val="28"/>
          <w:u w:val="single"/>
          <w:shd w:val="clear" w:color="auto" w:fill="FFFFFF"/>
        </w:rPr>
        <w:t xml:space="preserve">  </w:t>
      </w:r>
    </w:p>
    <w:p w14:paraId="34119849" w14:textId="77777777" w:rsidR="0014071A" w:rsidRDefault="0014071A" w:rsidP="0014071A">
      <w:pPr>
        <w:ind w:right="720"/>
        <w:jc w:val="both"/>
        <w:rPr>
          <w:rFonts w:ascii="Arial" w:hAnsi="Arial"/>
          <w:b/>
          <w:color w:val="313335"/>
          <w:spacing w:val="2"/>
          <w:sz w:val="24"/>
          <w:szCs w:val="28"/>
          <w:shd w:val="clear" w:color="auto" w:fill="FFFFFF"/>
        </w:rPr>
      </w:pPr>
    </w:p>
    <w:p w14:paraId="220C00B6" w14:textId="7867661E" w:rsidR="0014071A" w:rsidRDefault="0014071A" w:rsidP="00D0572A">
      <w:pPr>
        <w:jc w:val="both"/>
        <w:rPr>
          <w:rFonts w:ascii="Arial" w:hAnsi="Arial"/>
          <w:color w:val="313335"/>
          <w:spacing w:val="2"/>
          <w:sz w:val="24"/>
          <w:szCs w:val="28"/>
          <w:shd w:val="clear" w:color="auto" w:fill="FFFFFF"/>
        </w:rPr>
      </w:pPr>
      <w:r w:rsidRPr="009553AA">
        <w:rPr>
          <w:rFonts w:ascii="Arial" w:hAnsi="Arial"/>
          <w:color w:val="313335"/>
          <w:spacing w:val="2"/>
          <w:sz w:val="24"/>
          <w:szCs w:val="28"/>
          <w:shd w:val="clear" w:color="auto" w:fill="FFFFFF"/>
        </w:rPr>
        <w:t>Pursuant to the California Constitution, all California cities have the power to create local ordinances that are not in conflict with general laws.</w:t>
      </w:r>
      <w:r>
        <w:rPr>
          <w:rStyle w:val="FootnoteReference"/>
          <w:rFonts w:ascii="Arial" w:hAnsi="Arial"/>
          <w:color w:val="313335"/>
          <w:spacing w:val="2"/>
          <w:sz w:val="24"/>
          <w:szCs w:val="28"/>
          <w:shd w:val="clear" w:color="auto" w:fill="FFFFFF"/>
        </w:rPr>
        <w:footnoteReference w:id="1"/>
      </w:r>
      <w:r w:rsidRPr="009553AA">
        <w:rPr>
          <w:rFonts w:ascii="Arial" w:hAnsi="Arial"/>
          <w:color w:val="313335"/>
          <w:spacing w:val="2"/>
          <w:sz w:val="24"/>
          <w:szCs w:val="28"/>
          <w:shd w:val="clear" w:color="auto" w:fill="FFFFFF"/>
        </w:rPr>
        <w:t xml:space="preserve"> </w:t>
      </w:r>
      <w:r>
        <w:rPr>
          <w:rFonts w:ascii="Arial" w:hAnsi="Arial"/>
          <w:color w:val="313335"/>
          <w:spacing w:val="2"/>
          <w:sz w:val="24"/>
          <w:szCs w:val="28"/>
          <w:shd w:val="clear" w:color="auto" w:fill="FFFFFF"/>
        </w:rPr>
        <w:t xml:space="preserve">This “police power” enables local governments to adopt regulations designed to promote general prosperity, particularly </w:t>
      </w:r>
      <w:r w:rsidR="00D53E6A">
        <w:rPr>
          <w:rFonts w:ascii="Arial" w:hAnsi="Arial"/>
          <w:color w:val="313335"/>
          <w:spacing w:val="2"/>
          <w:sz w:val="24"/>
          <w:szCs w:val="28"/>
          <w:shd w:val="clear" w:color="auto" w:fill="FFFFFF"/>
        </w:rPr>
        <w:t>in regard to</w:t>
      </w:r>
      <w:r>
        <w:rPr>
          <w:rFonts w:ascii="Arial" w:hAnsi="Arial"/>
          <w:color w:val="313335"/>
          <w:spacing w:val="2"/>
          <w:sz w:val="24"/>
          <w:szCs w:val="28"/>
          <w:shd w:val="clear" w:color="auto" w:fill="FFFFFF"/>
        </w:rPr>
        <w:t xml:space="preserve"> the public health, morals, and safety for its residents.</w:t>
      </w:r>
      <w:r>
        <w:rPr>
          <w:rStyle w:val="FootnoteReference"/>
          <w:rFonts w:ascii="Arial" w:hAnsi="Arial"/>
          <w:color w:val="313335"/>
          <w:spacing w:val="2"/>
          <w:sz w:val="24"/>
          <w:szCs w:val="28"/>
          <w:shd w:val="clear" w:color="auto" w:fill="FFFFFF"/>
        </w:rPr>
        <w:footnoteReference w:id="2"/>
      </w:r>
      <w:r>
        <w:rPr>
          <w:rFonts w:ascii="Arial" w:hAnsi="Arial"/>
          <w:color w:val="313335"/>
          <w:spacing w:val="2"/>
          <w:sz w:val="24"/>
          <w:szCs w:val="28"/>
          <w:shd w:val="clear" w:color="auto" w:fill="FFFFFF"/>
        </w:rPr>
        <w:t xml:space="preserve"> </w:t>
      </w:r>
    </w:p>
    <w:p w14:paraId="07DA34B2" w14:textId="5924360D" w:rsidR="009E0DD6" w:rsidRDefault="009E0DD6" w:rsidP="00D0572A">
      <w:pPr>
        <w:jc w:val="both"/>
        <w:rPr>
          <w:rFonts w:ascii="Arial" w:hAnsi="Arial"/>
          <w:color w:val="313335"/>
          <w:spacing w:val="2"/>
          <w:sz w:val="24"/>
          <w:szCs w:val="28"/>
          <w:shd w:val="clear" w:color="auto" w:fill="FFFFFF"/>
        </w:rPr>
      </w:pPr>
    </w:p>
    <w:p w14:paraId="5D3A8310" w14:textId="353BA90A" w:rsidR="009E0DD6" w:rsidRDefault="009E0DD6" w:rsidP="00D0572A">
      <w:pPr>
        <w:jc w:val="both"/>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Sidewalk vending is not only regulated by Senate Bill 946 (“SB 946”) but also by Senate Bill 972  (“SB 972”) as of January 1, 2023.</w:t>
      </w:r>
    </w:p>
    <w:p w14:paraId="1A62EDA6" w14:textId="77777777" w:rsidR="00D53E6A" w:rsidRPr="00D53E6A" w:rsidRDefault="00D53E6A" w:rsidP="00D53E6A">
      <w:pPr>
        <w:jc w:val="both"/>
        <w:rPr>
          <w:rFonts w:ascii="Arial" w:hAnsi="Arial"/>
          <w:bCs/>
          <w:color w:val="313335"/>
          <w:spacing w:val="2"/>
          <w:sz w:val="24"/>
          <w:szCs w:val="28"/>
          <w:shd w:val="clear" w:color="auto" w:fill="FFFFFF"/>
        </w:rPr>
      </w:pPr>
    </w:p>
    <w:p w14:paraId="6AE3C990" w14:textId="7E70028C" w:rsidR="00D53E6A" w:rsidRDefault="00D53E6A" w:rsidP="00D0572A">
      <w:pPr>
        <w:jc w:val="both"/>
        <w:rPr>
          <w:rFonts w:ascii="Arial" w:hAnsi="Arial"/>
          <w:color w:val="313335"/>
          <w:spacing w:val="2"/>
          <w:sz w:val="24"/>
          <w:szCs w:val="28"/>
          <w:shd w:val="clear" w:color="auto" w:fill="FFFFFF"/>
        </w:rPr>
      </w:pPr>
      <w:r w:rsidRPr="00D53E6A">
        <w:rPr>
          <w:rFonts w:ascii="Arial" w:hAnsi="Arial"/>
          <w:color w:val="313335"/>
          <w:spacing w:val="2"/>
          <w:sz w:val="24"/>
          <w:szCs w:val="28"/>
          <w:shd w:val="clear" w:color="auto" w:fill="FFFFFF"/>
        </w:rPr>
        <w:t>SB 946 regulates a local government’s ability to regulate sidewalk vendors operating in the public right-of-way (unless directly related to health, safety, or welfare concerns). SB 946 was enacted to decriminalize street vending thereby limiting a City’s enforcement strategies. This bill add</w:t>
      </w:r>
      <w:r w:rsidR="009E0DD6">
        <w:rPr>
          <w:rFonts w:ascii="Arial" w:hAnsi="Arial"/>
          <w:color w:val="313335"/>
          <w:spacing w:val="2"/>
          <w:sz w:val="24"/>
          <w:szCs w:val="28"/>
          <w:shd w:val="clear" w:color="auto" w:fill="FFFFFF"/>
        </w:rPr>
        <w:t>ed</w:t>
      </w:r>
      <w:r w:rsidRPr="00D53E6A">
        <w:rPr>
          <w:rFonts w:ascii="Arial" w:hAnsi="Arial"/>
          <w:color w:val="313335"/>
          <w:spacing w:val="2"/>
          <w:sz w:val="24"/>
          <w:szCs w:val="28"/>
          <w:shd w:val="clear" w:color="auto" w:fill="FFFFFF"/>
        </w:rPr>
        <w:t xml:space="preserve"> specific framework for regulating sidewalk vendors</w:t>
      </w:r>
      <w:r w:rsidR="009E0DD6">
        <w:rPr>
          <w:rFonts w:ascii="Arial" w:hAnsi="Arial"/>
          <w:color w:val="313335"/>
          <w:spacing w:val="2"/>
          <w:sz w:val="24"/>
          <w:szCs w:val="28"/>
          <w:shd w:val="clear" w:color="auto" w:fill="FFFFFF"/>
        </w:rPr>
        <w:t xml:space="preserve">. </w:t>
      </w:r>
      <w:r w:rsidRPr="00D53E6A">
        <w:rPr>
          <w:rFonts w:ascii="Arial" w:hAnsi="Arial"/>
          <w:color w:val="313335"/>
          <w:spacing w:val="2"/>
          <w:sz w:val="24"/>
          <w:szCs w:val="28"/>
          <w:shd w:val="clear" w:color="auto" w:fill="FFFFFF"/>
        </w:rPr>
        <w:t>It also outlines penalties for violation of sidewalk vendor ordinances and specifies that any local ordinance must comply with this statute</w:t>
      </w:r>
      <w:r w:rsidR="009E0DD6">
        <w:rPr>
          <w:rFonts w:ascii="Arial" w:hAnsi="Arial"/>
          <w:color w:val="313335"/>
          <w:spacing w:val="2"/>
          <w:sz w:val="24"/>
          <w:szCs w:val="28"/>
          <w:shd w:val="clear" w:color="auto" w:fill="FFFFFF"/>
        </w:rPr>
        <w:t>.</w:t>
      </w:r>
      <w:r w:rsidR="00DE7A2A">
        <w:rPr>
          <w:rFonts w:ascii="Arial" w:hAnsi="Arial"/>
          <w:color w:val="313335"/>
          <w:spacing w:val="2"/>
          <w:sz w:val="24"/>
          <w:szCs w:val="28"/>
          <w:shd w:val="clear" w:color="auto" w:fill="FFFFFF"/>
        </w:rPr>
        <w:t xml:space="preserve"> The chart below </w:t>
      </w:r>
      <w:r w:rsidR="00E235E5">
        <w:rPr>
          <w:rFonts w:ascii="Arial" w:hAnsi="Arial"/>
          <w:color w:val="313335"/>
          <w:spacing w:val="2"/>
          <w:sz w:val="24"/>
          <w:szCs w:val="28"/>
          <w:shd w:val="clear" w:color="auto" w:fill="FFFFFF"/>
        </w:rPr>
        <w:t>summarizes the permitted/unpermitted actions consistent with this bill:</w:t>
      </w:r>
    </w:p>
    <w:p w14:paraId="2A1EC2C6" w14:textId="792300F7" w:rsidR="00E235E5" w:rsidRDefault="00E235E5" w:rsidP="00D0572A">
      <w:pPr>
        <w:jc w:val="both"/>
        <w:rPr>
          <w:rFonts w:ascii="Arial" w:hAnsi="Arial"/>
          <w:color w:val="313335"/>
          <w:spacing w:val="2"/>
          <w:sz w:val="24"/>
          <w:szCs w:val="28"/>
          <w:shd w:val="clear" w:color="auto" w:fill="FFFFFF"/>
        </w:rPr>
      </w:pPr>
    </w:p>
    <w:tbl>
      <w:tblPr>
        <w:tblStyle w:val="GridTable2-Accent11"/>
        <w:tblW w:w="0" w:type="auto"/>
        <w:tblLook w:val="04A0" w:firstRow="1" w:lastRow="0" w:firstColumn="1" w:lastColumn="0" w:noHBand="0" w:noVBand="1"/>
      </w:tblPr>
      <w:tblGrid>
        <w:gridCol w:w="4819"/>
        <w:gridCol w:w="4819"/>
      </w:tblGrid>
      <w:tr w:rsidR="00E235E5" w14:paraId="4A832278" w14:textId="77777777" w:rsidTr="00E235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02084A88" w14:textId="613ECEC3" w:rsidR="00E235E5" w:rsidRDefault="00D64770" w:rsidP="00D0572A">
            <w:pPr>
              <w:jc w:val="both"/>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Regulations</w:t>
            </w:r>
          </w:p>
        </w:tc>
        <w:tc>
          <w:tcPr>
            <w:tcW w:w="4819" w:type="dxa"/>
          </w:tcPr>
          <w:p w14:paraId="131FEAE6" w14:textId="22CF9EDA" w:rsidR="00E235E5" w:rsidRDefault="00E235E5" w:rsidP="00D0572A">
            <w:pPr>
              <w:jc w:val="both"/>
              <w:cnfStyle w:val="100000000000" w:firstRow="1" w:lastRow="0" w:firstColumn="0" w:lastColumn="0" w:oddVBand="0" w:evenVBand="0" w:oddHBand="0"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Description</w:t>
            </w:r>
          </w:p>
        </w:tc>
      </w:tr>
      <w:tr w:rsidR="00E235E5" w14:paraId="30EC2C9A" w14:textId="77777777" w:rsidTr="00D64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23CE26D1" w14:textId="0E5DE78B" w:rsidR="00E235E5" w:rsidRPr="00D64770" w:rsidRDefault="00D64770" w:rsidP="00D0572A">
            <w:pPr>
              <w:jc w:val="both"/>
              <w:rPr>
                <w:rFonts w:ascii="Arial" w:hAnsi="Arial"/>
                <w:b w:val="0"/>
                <w:bCs w:val="0"/>
                <w:color w:val="313335"/>
                <w:spacing w:val="2"/>
                <w:sz w:val="24"/>
                <w:szCs w:val="28"/>
                <w:shd w:val="clear" w:color="auto" w:fill="FFFFFF"/>
              </w:rPr>
            </w:pPr>
            <w:r w:rsidRPr="00D64770">
              <w:rPr>
                <w:rFonts w:ascii="Arial" w:hAnsi="Arial"/>
                <w:b w:val="0"/>
                <w:bCs w:val="0"/>
                <w:color w:val="313335"/>
                <w:spacing w:val="2"/>
                <w:sz w:val="24"/>
                <w:szCs w:val="28"/>
                <w:shd w:val="clear" w:color="auto" w:fill="FFFFFF"/>
              </w:rPr>
              <w:t>Hours of Operation</w:t>
            </w:r>
          </w:p>
        </w:tc>
        <w:tc>
          <w:tcPr>
            <w:tcW w:w="4819" w:type="dxa"/>
            <w:shd w:val="clear" w:color="auto" w:fill="auto"/>
          </w:tcPr>
          <w:p w14:paraId="36B3F5DF" w14:textId="6CE72B6C" w:rsidR="00E235E5" w:rsidRDefault="00D64770" w:rsidP="00D0572A">
            <w:pPr>
              <w:jc w:val="both"/>
              <w:cnfStyle w:val="000000100000" w:firstRow="0" w:lastRow="0" w:firstColumn="0" w:lastColumn="0" w:oddVBand="0" w:evenVBand="0" w:oddHBand="1"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The City can limit the hours of operation in all zoning areas as long as hours are not unduly restrictive and concern the health, safety and welfare of residents. Hours of operation cannot be more restrictive than other businesses operating in the City.</w:t>
            </w:r>
          </w:p>
        </w:tc>
      </w:tr>
      <w:tr w:rsidR="00E50E90" w14:paraId="4C4CE3E5" w14:textId="77777777" w:rsidTr="00D64770">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4EC5CF32" w14:textId="46048D18" w:rsidR="00E50E90" w:rsidRPr="00D64770" w:rsidRDefault="00E50E90" w:rsidP="00D0572A">
            <w:pPr>
              <w:jc w:val="both"/>
              <w:rPr>
                <w:rFonts w:ascii="Arial" w:hAnsi="Arial"/>
                <w:b w:val="0"/>
                <w:bCs w:val="0"/>
                <w:color w:val="313335"/>
                <w:spacing w:val="2"/>
                <w:sz w:val="24"/>
                <w:szCs w:val="28"/>
                <w:shd w:val="clear" w:color="auto" w:fill="FFFFFF"/>
              </w:rPr>
            </w:pPr>
            <w:r>
              <w:rPr>
                <w:rFonts w:ascii="Arial" w:hAnsi="Arial"/>
                <w:b w:val="0"/>
                <w:bCs w:val="0"/>
                <w:color w:val="313335"/>
                <w:spacing w:val="2"/>
                <w:sz w:val="24"/>
                <w:szCs w:val="28"/>
                <w:shd w:val="clear" w:color="auto" w:fill="FFFFFF"/>
              </w:rPr>
              <w:t>Areas of Operation</w:t>
            </w:r>
          </w:p>
        </w:tc>
        <w:tc>
          <w:tcPr>
            <w:tcW w:w="4819" w:type="dxa"/>
            <w:shd w:val="clear" w:color="auto" w:fill="auto"/>
          </w:tcPr>
          <w:p w14:paraId="15AA9618" w14:textId="0D43762E" w:rsidR="00E50E90" w:rsidRDefault="00E50E90" w:rsidP="00D0572A">
            <w:pPr>
              <w:jc w:val="both"/>
              <w:cnfStyle w:val="000000000000" w:firstRow="0" w:lastRow="0" w:firstColumn="0" w:lastColumn="0" w:oddVBand="0" w:evenVBand="0" w:oddHBand="0"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A City can restrict sidewalk vending in residential areas</w:t>
            </w:r>
            <w:r w:rsidR="00C05882">
              <w:rPr>
                <w:rFonts w:ascii="Arial" w:hAnsi="Arial"/>
                <w:color w:val="313335"/>
                <w:spacing w:val="2"/>
                <w:sz w:val="24"/>
                <w:szCs w:val="28"/>
                <w:shd w:val="clear" w:color="auto" w:fill="FFFFFF"/>
              </w:rPr>
              <w:t xml:space="preserve"> (stationary vendors only)</w:t>
            </w:r>
            <w:r>
              <w:rPr>
                <w:rFonts w:ascii="Arial" w:hAnsi="Arial"/>
                <w:color w:val="313335"/>
                <w:spacing w:val="2"/>
                <w:sz w:val="24"/>
                <w:szCs w:val="28"/>
                <w:shd w:val="clear" w:color="auto" w:fill="FFFFFF"/>
              </w:rPr>
              <w:t xml:space="preserve"> and other areas, if necessary, only if directly related to objective health, safety, or welfare concerns.</w:t>
            </w:r>
          </w:p>
        </w:tc>
      </w:tr>
      <w:tr w:rsidR="00E235E5" w14:paraId="54955486" w14:textId="77777777" w:rsidTr="00D64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6F77D973" w14:textId="77C0BA5A" w:rsidR="00E235E5" w:rsidRPr="00D64770" w:rsidRDefault="00D64770" w:rsidP="00D0572A">
            <w:pPr>
              <w:jc w:val="both"/>
              <w:rPr>
                <w:rFonts w:ascii="Arial" w:hAnsi="Arial"/>
                <w:b w:val="0"/>
                <w:bCs w:val="0"/>
                <w:color w:val="313335"/>
                <w:spacing w:val="2"/>
                <w:sz w:val="24"/>
                <w:szCs w:val="28"/>
                <w:shd w:val="clear" w:color="auto" w:fill="FFFFFF"/>
              </w:rPr>
            </w:pPr>
            <w:r w:rsidRPr="00D64770">
              <w:rPr>
                <w:rFonts w:ascii="Arial" w:hAnsi="Arial"/>
                <w:b w:val="0"/>
                <w:bCs w:val="0"/>
                <w:color w:val="313335"/>
                <w:spacing w:val="2"/>
                <w:sz w:val="24"/>
                <w:szCs w:val="28"/>
                <w:shd w:val="clear" w:color="auto" w:fill="FFFFFF"/>
              </w:rPr>
              <w:t>City Parks</w:t>
            </w:r>
          </w:p>
        </w:tc>
        <w:tc>
          <w:tcPr>
            <w:tcW w:w="4819" w:type="dxa"/>
            <w:shd w:val="clear" w:color="auto" w:fill="auto"/>
          </w:tcPr>
          <w:p w14:paraId="63DDF1E2" w14:textId="3EBAF95C" w:rsidR="00E235E5" w:rsidRDefault="00D64770" w:rsidP="00D0572A">
            <w:pPr>
              <w:jc w:val="both"/>
              <w:cnfStyle w:val="000000100000" w:firstRow="0" w:lastRow="0" w:firstColumn="0" w:lastColumn="0" w:oddVBand="0" w:evenVBand="0" w:oddHBand="1"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 xml:space="preserve">A City must allow </w:t>
            </w:r>
            <w:r w:rsidR="00D876AB">
              <w:rPr>
                <w:rFonts w:ascii="Arial" w:hAnsi="Arial"/>
                <w:color w:val="313335"/>
                <w:spacing w:val="2"/>
                <w:sz w:val="24"/>
                <w:szCs w:val="28"/>
                <w:shd w:val="clear" w:color="auto" w:fill="FFFFFF"/>
              </w:rPr>
              <w:t>vendors to sell generally in park but can prohibit vending if either the city has an exclusive concessionaire agreement, vending impedes the public use and enjoyment of the public’s use of the par</w:t>
            </w:r>
            <w:r w:rsidR="00996D05">
              <w:rPr>
                <w:rFonts w:ascii="Arial" w:hAnsi="Arial"/>
                <w:color w:val="313335"/>
                <w:spacing w:val="2"/>
                <w:sz w:val="24"/>
                <w:szCs w:val="28"/>
                <w:shd w:val="clear" w:color="auto" w:fill="FFFFFF"/>
              </w:rPr>
              <w:t xml:space="preserve"> and undue concentration of commercial activity, or the regulation is directly related to objective health, safety, or welfare concerns.</w:t>
            </w:r>
          </w:p>
        </w:tc>
      </w:tr>
      <w:tr w:rsidR="0042679C" w14:paraId="3A128F74" w14:textId="77777777" w:rsidTr="00D64770">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7E62A94C" w14:textId="54C8594D" w:rsidR="0042679C" w:rsidRDefault="0042679C" w:rsidP="00D0572A">
            <w:pPr>
              <w:jc w:val="both"/>
              <w:rPr>
                <w:rFonts w:ascii="Arial" w:hAnsi="Arial"/>
                <w:b w:val="0"/>
                <w:bCs w:val="0"/>
                <w:color w:val="313335"/>
                <w:spacing w:val="2"/>
                <w:sz w:val="24"/>
                <w:szCs w:val="28"/>
                <w:shd w:val="clear" w:color="auto" w:fill="FFFFFF"/>
              </w:rPr>
            </w:pPr>
            <w:r>
              <w:rPr>
                <w:rFonts w:ascii="Arial" w:hAnsi="Arial"/>
                <w:b w:val="0"/>
                <w:bCs w:val="0"/>
                <w:color w:val="313335"/>
                <w:spacing w:val="2"/>
                <w:sz w:val="24"/>
                <w:szCs w:val="28"/>
                <w:shd w:val="clear" w:color="auto" w:fill="FFFFFF"/>
              </w:rPr>
              <w:t>Sidewalk Vendors near Temporary Permit Areas</w:t>
            </w:r>
          </w:p>
        </w:tc>
        <w:tc>
          <w:tcPr>
            <w:tcW w:w="4819" w:type="dxa"/>
            <w:shd w:val="clear" w:color="auto" w:fill="auto"/>
          </w:tcPr>
          <w:p w14:paraId="2A05C2E5" w14:textId="7E5C859D" w:rsidR="0042679C" w:rsidRDefault="0042679C" w:rsidP="00D0572A">
            <w:pPr>
              <w:jc w:val="both"/>
              <w:cnfStyle w:val="000000000000" w:firstRow="0" w:lastRow="0" w:firstColumn="0" w:lastColumn="0" w:oddVBand="0" w:evenVBand="0" w:oddHBand="0"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A City can prohibit sidewalk vending near or next to farmers markers, swap meets, and temporary permit areas</w:t>
            </w:r>
            <w:r w:rsidR="00E97980">
              <w:rPr>
                <w:rFonts w:ascii="Arial" w:hAnsi="Arial"/>
                <w:color w:val="313335"/>
                <w:spacing w:val="2"/>
                <w:sz w:val="24"/>
                <w:szCs w:val="28"/>
                <w:shd w:val="clear" w:color="auto" w:fill="FFFFFF"/>
              </w:rPr>
              <w:t>.</w:t>
            </w:r>
          </w:p>
        </w:tc>
      </w:tr>
      <w:tr w:rsidR="00E235E5" w14:paraId="6798068E" w14:textId="77777777" w:rsidTr="00D64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7FD88852" w14:textId="595C0009" w:rsidR="00E235E5" w:rsidRPr="00996D05" w:rsidRDefault="00996D05" w:rsidP="00D0572A">
            <w:pPr>
              <w:jc w:val="both"/>
              <w:rPr>
                <w:rFonts w:ascii="Arial" w:hAnsi="Arial"/>
                <w:b w:val="0"/>
                <w:bCs w:val="0"/>
                <w:color w:val="313335"/>
                <w:spacing w:val="2"/>
                <w:sz w:val="24"/>
                <w:szCs w:val="28"/>
                <w:shd w:val="clear" w:color="auto" w:fill="FFFFFF"/>
              </w:rPr>
            </w:pPr>
            <w:r>
              <w:rPr>
                <w:rFonts w:ascii="Arial" w:hAnsi="Arial"/>
                <w:b w:val="0"/>
                <w:bCs w:val="0"/>
                <w:color w:val="313335"/>
                <w:spacing w:val="2"/>
                <w:sz w:val="24"/>
                <w:szCs w:val="28"/>
                <w:shd w:val="clear" w:color="auto" w:fill="FFFFFF"/>
              </w:rPr>
              <w:t>Vendors Cap</w:t>
            </w:r>
          </w:p>
        </w:tc>
        <w:tc>
          <w:tcPr>
            <w:tcW w:w="4819" w:type="dxa"/>
            <w:shd w:val="clear" w:color="auto" w:fill="auto"/>
          </w:tcPr>
          <w:p w14:paraId="30F2A45B" w14:textId="41683268" w:rsidR="00E235E5" w:rsidRDefault="00996D05" w:rsidP="00D0572A">
            <w:pPr>
              <w:jc w:val="both"/>
              <w:cnfStyle w:val="000000100000" w:firstRow="0" w:lastRow="0" w:firstColumn="0" w:lastColumn="0" w:oddVBand="0" w:evenVBand="0" w:oddHBand="1"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 xml:space="preserve">A City cannot limit the </w:t>
            </w:r>
            <w:r w:rsidR="00E50E90">
              <w:rPr>
                <w:rFonts w:ascii="Arial" w:hAnsi="Arial"/>
                <w:color w:val="313335"/>
                <w:spacing w:val="2"/>
                <w:sz w:val="24"/>
                <w:szCs w:val="28"/>
                <w:shd w:val="clear" w:color="auto" w:fill="FFFFFF"/>
              </w:rPr>
              <w:t>number</w:t>
            </w:r>
            <w:r>
              <w:rPr>
                <w:rFonts w:ascii="Arial" w:hAnsi="Arial"/>
                <w:color w:val="313335"/>
                <w:spacing w:val="2"/>
                <w:sz w:val="24"/>
                <w:szCs w:val="28"/>
                <w:shd w:val="clear" w:color="auto" w:fill="FFFFFF"/>
              </w:rPr>
              <w:t xml:space="preserve"> of vendors selling unless related to objective health, </w:t>
            </w:r>
            <w:r>
              <w:rPr>
                <w:rFonts w:ascii="Arial" w:hAnsi="Arial"/>
                <w:color w:val="313335"/>
                <w:spacing w:val="2"/>
                <w:sz w:val="24"/>
                <w:szCs w:val="28"/>
                <w:shd w:val="clear" w:color="auto" w:fill="FFFFFF"/>
              </w:rPr>
              <w:lastRenderedPageBreak/>
              <w:t xml:space="preserve">safety, or welfare concerns. </w:t>
            </w:r>
          </w:p>
        </w:tc>
      </w:tr>
      <w:tr w:rsidR="00E235E5" w14:paraId="17C8041D" w14:textId="77777777" w:rsidTr="00C05882">
        <w:tc>
          <w:tcPr>
            <w:cnfStyle w:val="001000000000" w:firstRow="0" w:lastRow="0" w:firstColumn="1" w:lastColumn="0" w:oddVBand="0" w:evenVBand="0" w:oddHBand="0" w:evenHBand="0" w:firstRowFirstColumn="0" w:firstRowLastColumn="0" w:lastRowFirstColumn="0" w:lastRowLastColumn="0"/>
            <w:tcW w:w="4819" w:type="dxa"/>
            <w:shd w:val="clear" w:color="auto" w:fill="FFFFFF" w:themeFill="background1"/>
          </w:tcPr>
          <w:p w14:paraId="4E406B13" w14:textId="74111D44" w:rsidR="00E235E5" w:rsidRPr="00E50E90" w:rsidRDefault="00E50E90" w:rsidP="00D0572A">
            <w:pPr>
              <w:jc w:val="both"/>
              <w:rPr>
                <w:rFonts w:ascii="Arial" w:hAnsi="Arial"/>
                <w:b w:val="0"/>
                <w:bCs w:val="0"/>
                <w:color w:val="313335"/>
                <w:spacing w:val="2"/>
                <w:sz w:val="24"/>
                <w:szCs w:val="28"/>
                <w:shd w:val="clear" w:color="auto" w:fill="FFFFFF"/>
              </w:rPr>
            </w:pPr>
            <w:r>
              <w:rPr>
                <w:rFonts w:ascii="Arial" w:hAnsi="Arial"/>
                <w:b w:val="0"/>
                <w:bCs w:val="0"/>
                <w:color w:val="313335"/>
                <w:spacing w:val="2"/>
                <w:sz w:val="24"/>
                <w:szCs w:val="28"/>
                <w:shd w:val="clear" w:color="auto" w:fill="FFFFFF"/>
              </w:rPr>
              <w:lastRenderedPageBreak/>
              <w:t>Sidewalk Access and Americans with Disabilities Act (ADA) Concerns</w:t>
            </w:r>
          </w:p>
        </w:tc>
        <w:tc>
          <w:tcPr>
            <w:tcW w:w="4819" w:type="dxa"/>
            <w:shd w:val="clear" w:color="auto" w:fill="FFFFFF" w:themeFill="background1"/>
          </w:tcPr>
          <w:p w14:paraId="18588A8D" w14:textId="476398FC" w:rsidR="00E235E5" w:rsidRDefault="00E50E90" w:rsidP="00D0572A">
            <w:pPr>
              <w:jc w:val="both"/>
              <w:cnfStyle w:val="000000000000" w:firstRow="0" w:lastRow="0" w:firstColumn="0" w:lastColumn="0" w:oddVBand="0" w:evenVBand="0" w:oddHBand="0" w:evenHBand="0" w:firstRowFirstColumn="0" w:firstRowLastColumn="0" w:lastRowFirstColumn="0" w:lastRowLastColumn="0"/>
              <w:rPr>
                <w:rFonts w:ascii="Arial" w:hAnsi="Arial"/>
                <w:color w:val="313335"/>
                <w:spacing w:val="2"/>
                <w:sz w:val="24"/>
                <w:szCs w:val="28"/>
                <w:shd w:val="clear" w:color="auto" w:fill="FFFFFF"/>
              </w:rPr>
            </w:pPr>
            <w:r>
              <w:rPr>
                <w:rFonts w:ascii="Arial" w:hAnsi="Arial"/>
                <w:color w:val="313335"/>
                <w:spacing w:val="2"/>
                <w:sz w:val="24"/>
                <w:szCs w:val="28"/>
                <w:shd w:val="clear" w:color="auto" w:fill="FFFFFF"/>
              </w:rPr>
              <w:t>A City can regulate and adopt regulations to ensure vendors are complying with ADA standards and other disabilities.</w:t>
            </w:r>
          </w:p>
        </w:tc>
      </w:tr>
    </w:tbl>
    <w:p w14:paraId="418417F0" w14:textId="77777777" w:rsidR="00064464" w:rsidRDefault="00064464" w:rsidP="00C35BB8">
      <w:pPr>
        <w:jc w:val="both"/>
        <w:rPr>
          <w:rFonts w:ascii="Arial" w:hAnsi="Arial"/>
          <w:color w:val="313335"/>
          <w:spacing w:val="2"/>
          <w:sz w:val="24"/>
          <w:szCs w:val="28"/>
          <w:shd w:val="clear" w:color="auto" w:fill="FFFFFF"/>
        </w:rPr>
      </w:pPr>
    </w:p>
    <w:p w14:paraId="5B8642EF" w14:textId="4D781532" w:rsidR="00CC61C7" w:rsidRDefault="009E0DD6" w:rsidP="0042679C">
      <w:pPr>
        <w:rPr>
          <w:rFonts w:ascii="Arial" w:hAnsi="Arial"/>
          <w:color w:val="313335"/>
          <w:spacing w:val="2"/>
          <w:sz w:val="24"/>
          <w:szCs w:val="28"/>
          <w:shd w:val="clear" w:color="auto" w:fill="FFFFFF"/>
        </w:rPr>
      </w:pPr>
      <w:r w:rsidRPr="009E0DD6">
        <w:rPr>
          <w:rFonts w:ascii="Arial" w:hAnsi="Arial"/>
          <w:color w:val="313335"/>
          <w:spacing w:val="2"/>
          <w:sz w:val="24"/>
          <w:szCs w:val="28"/>
          <w:shd w:val="clear" w:color="auto" w:fill="FFFFFF"/>
        </w:rPr>
        <w:t xml:space="preserve">Sidewalk Vending regulations </w:t>
      </w:r>
      <w:r w:rsidR="0024457C">
        <w:rPr>
          <w:rFonts w:ascii="Arial" w:hAnsi="Arial"/>
          <w:color w:val="313335"/>
          <w:spacing w:val="2"/>
          <w:sz w:val="24"/>
          <w:szCs w:val="28"/>
          <w:shd w:val="clear" w:color="auto" w:fill="FFFFFF"/>
        </w:rPr>
        <w:t xml:space="preserve">further </w:t>
      </w:r>
      <w:r w:rsidRPr="009E0DD6">
        <w:rPr>
          <w:rFonts w:ascii="Arial" w:hAnsi="Arial"/>
          <w:color w:val="313335"/>
          <w:spacing w:val="2"/>
          <w:sz w:val="24"/>
          <w:szCs w:val="28"/>
          <w:shd w:val="clear" w:color="auto" w:fill="FFFFFF"/>
        </w:rPr>
        <w:t>changed with the passage of</w:t>
      </w:r>
      <w:r w:rsidR="0024457C" w:rsidRPr="0024457C">
        <w:rPr>
          <w:rFonts w:ascii="Arial" w:hAnsi="Arial"/>
          <w:color w:val="313335"/>
          <w:spacing w:val="2"/>
          <w:sz w:val="24"/>
          <w:szCs w:val="28"/>
          <w:shd w:val="clear" w:color="auto" w:fill="FFFFFF"/>
        </w:rPr>
        <w:t xml:space="preserve"> </w:t>
      </w:r>
      <w:r w:rsidR="0024457C" w:rsidRPr="00D53E6A">
        <w:rPr>
          <w:rFonts w:ascii="Arial" w:hAnsi="Arial"/>
          <w:color w:val="313335"/>
          <w:spacing w:val="2"/>
          <w:sz w:val="24"/>
          <w:szCs w:val="28"/>
          <w:shd w:val="clear" w:color="auto" w:fill="FFFFFF"/>
        </w:rPr>
        <w:t>SB 972</w:t>
      </w:r>
      <w:r w:rsidR="0024457C">
        <w:rPr>
          <w:rFonts w:ascii="Arial" w:hAnsi="Arial"/>
          <w:color w:val="313335"/>
          <w:spacing w:val="2"/>
          <w:sz w:val="24"/>
          <w:szCs w:val="28"/>
          <w:shd w:val="clear" w:color="auto" w:fill="FFFFFF"/>
        </w:rPr>
        <w:t xml:space="preserve">. This bill </w:t>
      </w:r>
      <w:r w:rsidR="00D53E6A" w:rsidRPr="00D53E6A">
        <w:rPr>
          <w:rFonts w:ascii="Arial" w:hAnsi="Arial"/>
          <w:color w:val="313335"/>
          <w:spacing w:val="2"/>
          <w:sz w:val="24"/>
          <w:szCs w:val="28"/>
          <w:shd w:val="clear" w:color="auto" w:fill="FFFFFF"/>
        </w:rPr>
        <w:t>amended the current California Retail Code to simplify the regulations</w:t>
      </w:r>
      <w:r w:rsidR="0024457C">
        <w:rPr>
          <w:rFonts w:ascii="Arial" w:hAnsi="Arial"/>
          <w:color w:val="313335"/>
          <w:spacing w:val="2"/>
          <w:sz w:val="24"/>
          <w:szCs w:val="28"/>
          <w:shd w:val="clear" w:color="auto" w:fill="FFFFFF"/>
        </w:rPr>
        <w:t xml:space="preserve"> for </w:t>
      </w:r>
      <w:r w:rsidR="007126F5">
        <w:rPr>
          <w:rFonts w:ascii="Arial" w:hAnsi="Arial"/>
          <w:color w:val="313335"/>
          <w:spacing w:val="2"/>
          <w:sz w:val="24"/>
          <w:szCs w:val="28"/>
          <w:shd w:val="clear" w:color="auto" w:fill="FFFFFF"/>
        </w:rPr>
        <w:t xml:space="preserve">street </w:t>
      </w:r>
      <w:r w:rsidR="0024457C">
        <w:rPr>
          <w:rFonts w:ascii="Arial" w:hAnsi="Arial"/>
          <w:color w:val="313335"/>
          <w:spacing w:val="2"/>
          <w:sz w:val="24"/>
          <w:szCs w:val="28"/>
          <w:shd w:val="clear" w:color="auto" w:fill="FFFFFF"/>
        </w:rPr>
        <w:t xml:space="preserve">vendors to obtain </w:t>
      </w:r>
      <w:r w:rsidR="003A733E">
        <w:rPr>
          <w:rFonts w:ascii="Arial" w:hAnsi="Arial"/>
          <w:color w:val="313335"/>
          <w:spacing w:val="2"/>
          <w:sz w:val="24"/>
          <w:szCs w:val="28"/>
          <w:shd w:val="clear" w:color="auto" w:fill="FFFFFF"/>
        </w:rPr>
        <w:t xml:space="preserve">county issued </w:t>
      </w:r>
      <w:r w:rsidR="0024457C">
        <w:rPr>
          <w:rFonts w:ascii="Arial" w:hAnsi="Arial"/>
          <w:color w:val="313335"/>
          <w:spacing w:val="2"/>
          <w:sz w:val="24"/>
          <w:szCs w:val="28"/>
          <w:shd w:val="clear" w:color="auto" w:fill="FFFFFF"/>
        </w:rPr>
        <w:t>health permits</w:t>
      </w:r>
      <w:r w:rsidR="00D53E6A" w:rsidRPr="00D53E6A">
        <w:rPr>
          <w:rFonts w:ascii="Arial" w:hAnsi="Arial"/>
          <w:color w:val="313335"/>
          <w:spacing w:val="2"/>
          <w:sz w:val="24"/>
          <w:szCs w:val="28"/>
          <w:shd w:val="clear" w:color="auto" w:fill="FFFFFF"/>
        </w:rPr>
        <w:t xml:space="preserve">. </w:t>
      </w:r>
      <w:r w:rsidR="0042679C" w:rsidRPr="0042679C">
        <w:rPr>
          <w:rFonts w:ascii="Arial" w:hAnsi="Arial"/>
          <w:color w:val="313335"/>
          <w:spacing w:val="2"/>
          <w:sz w:val="24"/>
          <w:szCs w:val="28"/>
          <w:shd w:val="clear" w:color="auto" w:fill="FFFFFF"/>
        </w:rPr>
        <w:t>This new bill changes the California Retail Food Code by establishing a new Chapter in the California Retail Food Code (CRFC) titled Compact Mobile Food Operations</w:t>
      </w:r>
      <w:r w:rsidR="0042679C">
        <w:rPr>
          <w:rFonts w:ascii="Arial" w:hAnsi="Arial"/>
          <w:color w:val="313335"/>
          <w:spacing w:val="2"/>
          <w:sz w:val="24"/>
          <w:szCs w:val="28"/>
          <w:shd w:val="clear" w:color="auto" w:fill="FFFFFF"/>
        </w:rPr>
        <w:t xml:space="preserve"> (“CMFO”.)</w:t>
      </w:r>
      <w:r w:rsidR="0042679C" w:rsidRPr="0042679C">
        <w:rPr>
          <w:rFonts w:ascii="Arial" w:hAnsi="Arial"/>
          <w:color w:val="313335"/>
          <w:spacing w:val="2"/>
          <w:sz w:val="24"/>
          <w:szCs w:val="28"/>
          <w:shd w:val="clear" w:color="auto" w:fill="FFFFFF"/>
        </w:rPr>
        <w:t xml:space="preserve"> These changes were intended to promote economic inclusion while modernizing the CRFC so that sidewalk food vendors can obtain a permit and join the regulated vending economy.</w:t>
      </w:r>
      <w:r w:rsidR="0042679C">
        <w:rPr>
          <w:rFonts w:ascii="Arial" w:hAnsi="Arial"/>
          <w:color w:val="313335"/>
          <w:spacing w:val="2"/>
          <w:sz w:val="24"/>
          <w:szCs w:val="28"/>
          <w:shd w:val="clear" w:color="auto" w:fill="FFFFFF"/>
        </w:rPr>
        <w:t xml:space="preserve"> S</w:t>
      </w:r>
      <w:r w:rsidR="00C05882" w:rsidRPr="00C05882">
        <w:rPr>
          <w:rFonts w:ascii="Arial" w:hAnsi="Arial"/>
          <w:color w:val="313335"/>
          <w:spacing w:val="2"/>
          <w:sz w:val="24"/>
          <w:szCs w:val="28"/>
          <w:shd w:val="clear" w:color="auto" w:fill="FFFFFF"/>
        </w:rPr>
        <w:t>pecifically, the bill created a new subtype of mobile food facility that addresses</w:t>
      </w:r>
      <w:r w:rsidR="00C05882">
        <w:rPr>
          <w:rFonts w:ascii="Arial" w:hAnsi="Arial"/>
          <w:color w:val="313335"/>
          <w:spacing w:val="2"/>
          <w:sz w:val="24"/>
          <w:szCs w:val="28"/>
          <w:shd w:val="clear" w:color="auto" w:fill="FFFFFF"/>
        </w:rPr>
        <w:t xml:space="preserve"> </w:t>
      </w:r>
      <w:r w:rsidR="00C05882" w:rsidRPr="00C05882">
        <w:rPr>
          <w:rFonts w:ascii="Arial" w:hAnsi="Arial"/>
          <w:color w:val="313335"/>
          <w:spacing w:val="2"/>
          <w:sz w:val="24"/>
          <w:szCs w:val="28"/>
          <w:shd w:val="clear" w:color="auto" w:fill="FFFFFF"/>
        </w:rPr>
        <w:t>sidewalk food vending - a compact mobile food facility. SB 972 1) eliminates equipment requirements, such as sinks, for sidewalk food vendors; 2) increases the discretion of local health departments to approve innovative equipment design for all mobile food facilities; 3) enhances safe on-site food preparation of non- potentially hazardous foods, including healthy food like sliced fruit and vegetables; 4) catalyzes the manufacturing of safe and affordable sidewalk food vending equipment at scale; and 5) continues to promote non-criminal administrative fines for code violations.</w:t>
      </w:r>
      <w:r w:rsidR="0042679C">
        <w:rPr>
          <w:rFonts w:ascii="Arial" w:hAnsi="Arial"/>
          <w:color w:val="313335"/>
          <w:spacing w:val="2"/>
          <w:sz w:val="24"/>
          <w:szCs w:val="28"/>
          <w:shd w:val="clear" w:color="auto" w:fill="FFFFFF"/>
        </w:rPr>
        <w:t xml:space="preserve"> </w:t>
      </w:r>
    </w:p>
    <w:p w14:paraId="12D1F1F7" w14:textId="77777777" w:rsidR="0042679C" w:rsidRDefault="0042679C" w:rsidP="0042679C">
      <w:pPr>
        <w:rPr>
          <w:rFonts w:ascii="Arial" w:hAnsi="Arial"/>
          <w:color w:val="313335"/>
          <w:spacing w:val="2"/>
          <w:sz w:val="24"/>
          <w:szCs w:val="28"/>
          <w:shd w:val="clear" w:color="auto" w:fill="FFFFFF"/>
        </w:rPr>
      </w:pPr>
    </w:p>
    <w:p w14:paraId="558B34B8" w14:textId="17AFF00F" w:rsidR="005A0FBC" w:rsidRDefault="00CC61C7" w:rsidP="005A0FBC">
      <w:pPr>
        <w:jc w:val="both"/>
        <w:rPr>
          <w:rFonts w:ascii="Arial" w:hAnsi="Arial" w:cs="Arial"/>
          <w:sz w:val="24"/>
          <w:szCs w:val="24"/>
        </w:rPr>
      </w:pPr>
      <w:r>
        <w:rPr>
          <w:rFonts w:ascii="Arial" w:hAnsi="Arial" w:cs="Arial"/>
          <w:sz w:val="24"/>
          <w:szCs w:val="24"/>
        </w:rPr>
        <w:t>Accordingly, t</w:t>
      </w:r>
      <w:r w:rsidRPr="0014071A">
        <w:rPr>
          <w:rFonts w:ascii="Arial" w:hAnsi="Arial" w:cs="Arial"/>
          <w:sz w:val="24"/>
          <w:szCs w:val="24"/>
        </w:rPr>
        <w:t xml:space="preserve">he purpose and intent of the </w:t>
      </w:r>
      <w:r>
        <w:rPr>
          <w:rFonts w:ascii="Arial" w:hAnsi="Arial" w:cs="Arial"/>
          <w:sz w:val="24"/>
          <w:szCs w:val="24"/>
        </w:rPr>
        <w:t xml:space="preserve">attached </w:t>
      </w:r>
      <w:r w:rsidRPr="0014071A">
        <w:rPr>
          <w:rFonts w:ascii="Arial" w:hAnsi="Arial" w:cs="Arial"/>
          <w:sz w:val="24"/>
          <w:szCs w:val="24"/>
        </w:rPr>
        <w:t xml:space="preserve">Ordinance is to </w:t>
      </w:r>
      <w:r w:rsidR="0024457C">
        <w:rPr>
          <w:rFonts w:ascii="Arial" w:hAnsi="Arial" w:cs="Arial"/>
          <w:sz w:val="24"/>
          <w:szCs w:val="24"/>
        </w:rPr>
        <w:t xml:space="preserve">further </w:t>
      </w:r>
      <w:r w:rsidRPr="0014071A">
        <w:rPr>
          <w:rFonts w:ascii="Arial" w:hAnsi="Arial" w:cs="Arial"/>
          <w:sz w:val="24"/>
          <w:szCs w:val="24"/>
        </w:rPr>
        <w:t>protect the safety and welfare of the general public and improve the quality of life of the City of Commerce</w:t>
      </w:r>
      <w:r w:rsidR="0024457C">
        <w:rPr>
          <w:rFonts w:ascii="Arial" w:hAnsi="Arial" w:cs="Arial"/>
          <w:sz w:val="24"/>
          <w:szCs w:val="24"/>
        </w:rPr>
        <w:t xml:space="preserve"> (“City”)</w:t>
      </w:r>
      <w:r w:rsidRPr="0014071A">
        <w:rPr>
          <w:rFonts w:ascii="Arial" w:hAnsi="Arial" w:cs="Arial"/>
          <w:sz w:val="24"/>
          <w:szCs w:val="24"/>
        </w:rPr>
        <w:t xml:space="preserve"> by imposing reasonable time, place, and manner restrictions on </w:t>
      </w:r>
      <w:r w:rsidR="00D53E6A">
        <w:rPr>
          <w:rFonts w:ascii="Arial" w:hAnsi="Arial" w:cs="Arial"/>
          <w:sz w:val="24"/>
          <w:szCs w:val="24"/>
        </w:rPr>
        <w:t xml:space="preserve">vendors in violation of the Commerce Municipal Code, SB 946, SB </w:t>
      </w:r>
      <w:r w:rsidR="006D6942">
        <w:rPr>
          <w:rFonts w:ascii="Arial" w:hAnsi="Arial" w:cs="Arial"/>
          <w:sz w:val="24"/>
          <w:szCs w:val="24"/>
        </w:rPr>
        <w:t>972,</w:t>
      </w:r>
      <w:r w:rsidR="00D53E6A">
        <w:rPr>
          <w:rFonts w:ascii="Arial" w:hAnsi="Arial" w:cs="Arial"/>
          <w:sz w:val="24"/>
          <w:szCs w:val="24"/>
        </w:rPr>
        <w:t xml:space="preserve"> and any relevant state laws while respecting and maintaining the spirit of entrepreneurship</w:t>
      </w:r>
      <w:r w:rsidRPr="0014071A">
        <w:rPr>
          <w:rFonts w:ascii="Arial" w:hAnsi="Arial" w:cs="Arial"/>
          <w:sz w:val="24"/>
          <w:szCs w:val="24"/>
        </w:rPr>
        <w:t>.</w:t>
      </w:r>
      <w:r w:rsidR="005A0FBC" w:rsidRPr="005A0FBC">
        <w:t xml:space="preserve"> </w:t>
      </w:r>
    </w:p>
    <w:p w14:paraId="4B2D1BF1" w14:textId="1C95CF3C" w:rsidR="0024457C" w:rsidRDefault="0024457C" w:rsidP="00CC61C7">
      <w:pPr>
        <w:jc w:val="both"/>
        <w:rPr>
          <w:rFonts w:ascii="Arial" w:hAnsi="Arial" w:cs="Arial"/>
          <w:sz w:val="24"/>
          <w:szCs w:val="24"/>
        </w:rPr>
      </w:pPr>
    </w:p>
    <w:p w14:paraId="3BAFD223" w14:textId="6038DB50" w:rsidR="0024457C" w:rsidRDefault="0024457C" w:rsidP="00CC61C7">
      <w:pPr>
        <w:jc w:val="both"/>
        <w:rPr>
          <w:rFonts w:ascii="Arial" w:hAnsi="Arial" w:cs="Arial"/>
          <w:sz w:val="24"/>
          <w:szCs w:val="24"/>
        </w:rPr>
      </w:pPr>
      <w:r>
        <w:rPr>
          <w:rFonts w:ascii="Arial" w:hAnsi="Arial" w:cs="Arial"/>
          <w:sz w:val="24"/>
          <w:szCs w:val="24"/>
        </w:rPr>
        <w:t xml:space="preserve">Commerce residents and visitors purchase from street vendors that are stationed in areas throughout the City which pose health, safety, and welfare concerns. For instance, the presence of vending activity </w:t>
      </w:r>
      <w:r w:rsidR="00ED3136">
        <w:rPr>
          <w:rFonts w:ascii="Arial" w:hAnsi="Arial" w:cs="Arial"/>
          <w:sz w:val="24"/>
          <w:szCs w:val="24"/>
        </w:rPr>
        <w:t>is</w:t>
      </w:r>
      <w:r>
        <w:rPr>
          <w:rFonts w:ascii="Arial" w:hAnsi="Arial" w:cs="Arial"/>
          <w:sz w:val="24"/>
          <w:szCs w:val="24"/>
        </w:rPr>
        <w:t xml:space="preserve"> in some of the City’s most high-traffic intersections and near interstate highway entrances that can place at risk the public’s health and safety. Additionally, </w:t>
      </w:r>
      <w:r w:rsidR="00ED3136">
        <w:rPr>
          <w:rFonts w:ascii="Arial" w:hAnsi="Arial" w:cs="Arial"/>
          <w:sz w:val="24"/>
          <w:szCs w:val="24"/>
        </w:rPr>
        <w:t xml:space="preserve">due to where certain vendors are stationed, customers cause traffic congestion which poses safety concerns for drivers passing through the City’s roadways. </w:t>
      </w:r>
      <w:r w:rsidR="00EA449C">
        <w:rPr>
          <w:rFonts w:ascii="Arial" w:hAnsi="Arial" w:cs="Arial"/>
          <w:sz w:val="24"/>
          <w:szCs w:val="24"/>
        </w:rPr>
        <w:t xml:space="preserve">Vendors </w:t>
      </w:r>
      <w:r w:rsidR="002F034E">
        <w:rPr>
          <w:rFonts w:ascii="Arial" w:hAnsi="Arial" w:cs="Arial"/>
          <w:sz w:val="24"/>
          <w:szCs w:val="24"/>
        </w:rPr>
        <w:t>also utilize</w:t>
      </w:r>
      <w:r w:rsidR="00EA449C">
        <w:rPr>
          <w:rFonts w:ascii="Arial" w:hAnsi="Arial" w:cs="Arial"/>
          <w:sz w:val="24"/>
          <w:szCs w:val="24"/>
        </w:rPr>
        <w:t xml:space="preserve"> vending equipment, canopies, tables, chairs as part of their business on the sidewalk minimizing access for pedestrians to safely walk through </w:t>
      </w:r>
      <w:r w:rsidR="002F034E">
        <w:rPr>
          <w:rFonts w:ascii="Arial" w:hAnsi="Arial" w:cs="Arial"/>
          <w:sz w:val="24"/>
          <w:szCs w:val="24"/>
        </w:rPr>
        <w:t>in violation of the</w:t>
      </w:r>
      <w:r w:rsidR="00EA449C">
        <w:rPr>
          <w:rFonts w:ascii="Arial" w:hAnsi="Arial" w:cs="Arial"/>
          <w:sz w:val="24"/>
          <w:szCs w:val="24"/>
        </w:rPr>
        <w:t xml:space="preserve"> American with Disabilities Act (“ADA”)</w:t>
      </w:r>
      <w:r w:rsidR="002F034E">
        <w:rPr>
          <w:rFonts w:ascii="Arial" w:hAnsi="Arial" w:cs="Arial"/>
          <w:sz w:val="24"/>
          <w:szCs w:val="24"/>
        </w:rPr>
        <w:t>.</w:t>
      </w:r>
      <w:r w:rsidR="00BA3801">
        <w:rPr>
          <w:rFonts w:ascii="Arial" w:hAnsi="Arial" w:cs="Arial"/>
          <w:sz w:val="24"/>
          <w:szCs w:val="24"/>
        </w:rPr>
        <w:t xml:space="preserve"> Some Vendors also sell on private property and remain open past the time listed in the ordinance.</w:t>
      </w:r>
      <w:r w:rsidR="002F034E">
        <w:rPr>
          <w:rFonts w:ascii="Arial" w:hAnsi="Arial" w:cs="Arial"/>
          <w:sz w:val="24"/>
          <w:szCs w:val="24"/>
        </w:rPr>
        <w:t xml:space="preserve"> Lastly, most, if not all vendors operating in the City, prepare food on the sidewalk before selling which poses health concerns. </w:t>
      </w:r>
    </w:p>
    <w:p w14:paraId="004263F5" w14:textId="0E0163F5" w:rsidR="00DE7A2A" w:rsidRDefault="00DE7A2A" w:rsidP="00CC61C7">
      <w:pPr>
        <w:jc w:val="both"/>
        <w:rPr>
          <w:rFonts w:ascii="Arial" w:hAnsi="Arial" w:cs="Arial"/>
          <w:sz w:val="24"/>
          <w:szCs w:val="24"/>
        </w:rPr>
      </w:pPr>
    </w:p>
    <w:p w14:paraId="66CC9909" w14:textId="66C36577" w:rsidR="00796701" w:rsidRDefault="0042679C" w:rsidP="00CC61C7">
      <w:pPr>
        <w:jc w:val="both"/>
        <w:rPr>
          <w:rFonts w:ascii="Arial" w:hAnsi="Arial" w:cs="Arial"/>
          <w:sz w:val="24"/>
          <w:szCs w:val="24"/>
        </w:rPr>
      </w:pPr>
      <w:r>
        <w:rPr>
          <w:rFonts w:ascii="Arial" w:hAnsi="Arial" w:cs="Arial"/>
          <w:sz w:val="24"/>
          <w:szCs w:val="24"/>
        </w:rPr>
        <w:t>Therefore</w:t>
      </w:r>
      <w:r w:rsidR="00DE7A2A">
        <w:rPr>
          <w:rFonts w:ascii="Arial" w:hAnsi="Arial" w:cs="Arial"/>
          <w:sz w:val="24"/>
          <w:szCs w:val="24"/>
        </w:rPr>
        <w:t>, the City is proposing a comprehensive amendment to the City’s current code</w:t>
      </w:r>
      <w:r w:rsidR="00C05882">
        <w:rPr>
          <w:rFonts w:ascii="Arial" w:hAnsi="Arial" w:cs="Arial"/>
          <w:sz w:val="24"/>
          <w:szCs w:val="24"/>
        </w:rPr>
        <w:t xml:space="preserve">. </w:t>
      </w:r>
    </w:p>
    <w:p w14:paraId="76C8024B" w14:textId="77777777" w:rsidR="00C05882" w:rsidRDefault="00C05882" w:rsidP="00CC61C7">
      <w:pPr>
        <w:jc w:val="both"/>
        <w:rPr>
          <w:rFonts w:ascii="Arial" w:hAnsi="Arial" w:cs="Arial"/>
          <w:sz w:val="24"/>
          <w:szCs w:val="24"/>
        </w:rPr>
      </w:pPr>
    </w:p>
    <w:p w14:paraId="334002D3" w14:textId="51580B1F" w:rsidR="00C05882" w:rsidRDefault="00106761" w:rsidP="000B3AB1">
      <w:pPr>
        <w:jc w:val="both"/>
        <w:rPr>
          <w:rFonts w:ascii="Arial" w:hAnsi="Arial" w:cs="Arial"/>
          <w:sz w:val="24"/>
          <w:szCs w:val="24"/>
        </w:rPr>
      </w:pPr>
      <w:r>
        <w:rPr>
          <w:rFonts w:ascii="Arial" w:hAnsi="Arial" w:cs="Arial"/>
          <w:sz w:val="24"/>
          <w:szCs w:val="24"/>
        </w:rPr>
        <w:t>At</w:t>
      </w:r>
      <w:r w:rsidR="006F7333">
        <w:rPr>
          <w:rFonts w:ascii="Arial" w:hAnsi="Arial" w:cs="Arial"/>
          <w:sz w:val="24"/>
          <w:szCs w:val="24"/>
        </w:rPr>
        <w:t xml:space="preserve"> this time, the attached </w:t>
      </w:r>
      <w:r w:rsidR="00796701">
        <w:rPr>
          <w:rFonts w:ascii="Arial" w:hAnsi="Arial" w:cs="Arial"/>
          <w:sz w:val="24"/>
          <w:szCs w:val="24"/>
        </w:rPr>
        <w:t xml:space="preserve">Ordinance </w:t>
      </w:r>
      <w:r w:rsidR="006F7333">
        <w:rPr>
          <w:rFonts w:ascii="Arial" w:hAnsi="Arial" w:cs="Arial"/>
          <w:sz w:val="24"/>
          <w:szCs w:val="24"/>
        </w:rPr>
        <w:t xml:space="preserve">addresses the </w:t>
      </w:r>
      <w:r w:rsidR="002E104E" w:rsidRPr="002E104E">
        <w:rPr>
          <w:rFonts w:ascii="Arial" w:hAnsi="Arial" w:cs="Arial"/>
          <w:sz w:val="24"/>
          <w:szCs w:val="24"/>
        </w:rPr>
        <w:t>health and safety concerns associated with their operation in and throughout the City</w:t>
      </w:r>
      <w:r w:rsidR="002E104E">
        <w:rPr>
          <w:rFonts w:ascii="Arial" w:hAnsi="Arial" w:cs="Arial"/>
          <w:sz w:val="24"/>
          <w:szCs w:val="24"/>
        </w:rPr>
        <w:t xml:space="preserve"> </w:t>
      </w:r>
      <w:r w:rsidR="006F7333">
        <w:rPr>
          <w:rFonts w:ascii="Arial" w:hAnsi="Arial" w:cs="Arial"/>
          <w:sz w:val="24"/>
          <w:szCs w:val="24"/>
        </w:rPr>
        <w:t xml:space="preserve">currently observed by City </w:t>
      </w:r>
      <w:r w:rsidR="0042679C">
        <w:rPr>
          <w:rFonts w:ascii="Arial" w:hAnsi="Arial" w:cs="Arial"/>
          <w:sz w:val="24"/>
          <w:szCs w:val="24"/>
        </w:rPr>
        <w:t>staff and</w:t>
      </w:r>
      <w:r w:rsidR="006F7333">
        <w:rPr>
          <w:rFonts w:ascii="Arial" w:hAnsi="Arial" w:cs="Arial"/>
          <w:sz w:val="24"/>
          <w:szCs w:val="24"/>
        </w:rPr>
        <w:t xml:space="preserve"> provides the City with enforcement regulations to</w:t>
      </w:r>
      <w:r w:rsidR="002E104E">
        <w:rPr>
          <w:rFonts w:ascii="Arial" w:hAnsi="Arial" w:cs="Arial"/>
          <w:sz w:val="24"/>
          <w:szCs w:val="24"/>
        </w:rPr>
        <w:t>wards stationary and roaming vendors</w:t>
      </w:r>
      <w:r w:rsidR="00796701">
        <w:rPr>
          <w:rFonts w:ascii="Arial" w:hAnsi="Arial" w:cs="Arial"/>
          <w:sz w:val="24"/>
          <w:szCs w:val="24"/>
        </w:rPr>
        <w:t xml:space="preserve">, </w:t>
      </w:r>
      <w:r w:rsidR="00796701" w:rsidRPr="0014071A">
        <w:rPr>
          <w:rFonts w:ascii="Arial" w:hAnsi="Arial" w:cs="Arial"/>
          <w:sz w:val="24"/>
          <w:szCs w:val="24"/>
        </w:rPr>
        <w:t xml:space="preserve">while </w:t>
      </w:r>
      <w:r w:rsidR="002E104E">
        <w:rPr>
          <w:rFonts w:ascii="Arial" w:hAnsi="Arial" w:cs="Arial"/>
          <w:sz w:val="24"/>
          <w:szCs w:val="24"/>
        </w:rPr>
        <w:t xml:space="preserve">continuing to respect and </w:t>
      </w:r>
      <w:r w:rsidR="006D6942">
        <w:rPr>
          <w:rFonts w:ascii="Arial" w:hAnsi="Arial" w:cs="Arial"/>
          <w:sz w:val="24"/>
          <w:szCs w:val="24"/>
        </w:rPr>
        <w:t xml:space="preserve">promote entrepreneurship. </w:t>
      </w:r>
    </w:p>
    <w:p w14:paraId="0FF86747" w14:textId="77777777" w:rsidR="00C05882" w:rsidRDefault="00C05882" w:rsidP="000B3AB1">
      <w:pPr>
        <w:jc w:val="both"/>
        <w:rPr>
          <w:rFonts w:ascii="Arial" w:hAnsi="Arial" w:cs="Arial"/>
          <w:sz w:val="24"/>
          <w:szCs w:val="24"/>
        </w:rPr>
      </w:pPr>
    </w:p>
    <w:p w14:paraId="5217D6B8" w14:textId="39B92CCC" w:rsidR="00CC61C7" w:rsidRPr="00106761" w:rsidRDefault="00C05882" w:rsidP="000B3AB1">
      <w:pPr>
        <w:jc w:val="both"/>
        <w:rPr>
          <w:rFonts w:ascii="Arial" w:hAnsi="Arial" w:cs="Arial"/>
          <w:color w:val="313335"/>
          <w:spacing w:val="2"/>
          <w:sz w:val="24"/>
          <w:szCs w:val="28"/>
          <w:shd w:val="clear" w:color="auto" w:fill="FFFFFF"/>
        </w:rPr>
      </w:pPr>
      <w:r w:rsidRPr="00C05882">
        <w:rPr>
          <w:rFonts w:ascii="Arial" w:hAnsi="Arial" w:cs="Arial"/>
          <w:sz w:val="24"/>
          <w:szCs w:val="24"/>
        </w:rPr>
        <w:lastRenderedPageBreak/>
        <w:t xml:space="preserve">Alternatively, City Council has the option of directing the City Attorney’s office to conduct additional research on any Ordinance provision that City Council may have concerns about.  </w:t>
      </w:r>
    </w:p>
    <w:p w14:paraId="7795329F" w14:textId="77777777" w:rsidR="000B3AB1" w:rsidRPr="000D1EB3" w:rsidRDefault="000B3AB1" w:rsidP="000D1EB3">
      <w:pPr>
        <w:jc w:val="both"/>
        <w:rPr>
          <w:rFonts w:ascii="Arial" w:hAnsi="Arial"/>
          <w:sz w:val="24"/>
        </w:rPr>
      </w:pPr>
    </w:p>
    <w:p w14:paraId="0DACAF0B" w14:textId="77777777" w:rsidR="00C05882" w:rsidRDefault="0067229C" w:rsidP="009B7A3E">
      <w:pPr>
        <w:rPr>
          <w:rFonts w:ascii="Arial" w:hAnsi="Arial" w:cs="Arial"/>
          <w:b/>
          <w:sz w:val="24"/>
        </w:rPr>
      </w:pPr>
      <w:r>
        <w:rPr>
          <w:rFonts w:ascii="Arial" w:hAnsi="Arial" w:cs="Arial"/>
          <w:b/>
          <w:sz w:val="24"/>
        </w:rPr>
        <w:t>ATTACHMENT</w:t>
      </w:r>
      <w:r w:rsidR="00C05882">
        <w:rPr>
          <w:rFonts w:ascii="Arial" w:hAnsi="Arial" w:cs="Arial"/>
          <w:b/>
          <w:sz w:val="24"/>
        </w:rPr>
        <w:t>S:</w:t>
      </w:r>
    </w:p>
    <w:p w14:paraId="5C6D62F4" w14:textId="77777777" w:rsidR="00C05882" w:rsidRDefault="00C05882" w:rsidP="009B7A3E">
      <w:pPr>
        <w:rPr>
          <w:rFonts w:ascii="Arial" w:hAnsi="Arial" w:cs="Arial"/>
          <w:b/>
          <w:sz w:val="24"/>
        </w:rPr>
      </w:pPr>
    </w:p>
    <w:p w14:paraId="31C3FF8A" w14:textId="1D4F5597" w:rsidR="009B7A3E" w:rsidRDefault="00C05882" w:rsidP="009B7A3E">
      <w:pPr>
        <w:rPr>
          <w:rFonts w:ascii="Arial" w:hAnsi="Arial" w:cs="Arial"/>
          <w:i/>
          <w:iCs/>
          <w:sz w:val="24"/>
          <w:szCs w:val="24"/>
        </w:rPr>
      </w:pPr>
      <w:r>
        <w:rPr>
          <w:rFonts w:ascii="Arial" w:hAnsi="Arial" w:cs="Arial"/>
          <w:b/>
          <w:sz w:val="24"/>
        </w:rPr>
        <w:t xml:space="preserve">Attachment A- </w:t>
      </w:r>
      <w:bookmarkStart w:id="0" w:name="_Hlk137132185"/>
      <w:r w:rsidR="0067229C" w:rsidRPr="006F7333">
        <w:rPr>
          <w:rFonts w:ascii="Arial" w:hAnsi="Arial" w:cs="Arial"/>
          <w:i/>
          <w:sz w:val="24"/>
          <w:szCs w:val="24"/>
        </w:rPr>
        <w:t>Proposed Ordinance</w:t>
      </w:r>
      <w:r w:rsidR="0067229C">
        <w:rPr>
          <w:rFonts w:ascii="Arial" w:hAnsi="Arial" w:cs="Arial"/>
          <w:sz w:val="24"/>
          <w:szCs w:val="24"/>
        </w:rPr>
        <w:t xml:space="preserve"> </w:t>
      </w:r>
      <w:r w:rsidR="00E97980">
        <w:rPr>
          <w:rFonts w:ascii="Arial" w:hAnsi="Arial" w:cs="Arial"/>
          <w:i/>
          <w:iCs/>
          <w:sz w:val="24"/>
          <w:szCs w:val="24"/>
        </w:rPr>
        <w:t>Amending Chapter 5.16 Relating to Sidewalk Vending</w:t>
      </w:r>
      <w:bookmarkEnd w:id="0"/>
    </w:p>
    <w:p w14:paraId="079331BD" w14:textId="387E01DF" w:rsidR="00E97980" w:rsidRDefault="00E97980" w:rsidP="009B7A3E">
      <w:pPr>
        <w:rPr>
          <w:rFonts w:ascii="Arial" w:hAnsi="Arial" w:cs="Arial"/>
          <w:bCs/>
          <w:i/>
          <w:iCs/>
          <w:sz w:val="24"/>
        </w:rPr>
      </w:pPr>
      <w:r>
        <w:rPr>
          <w:rFonts w:ascii="Arial" w:hAnsi="Arial" w:cs="Arial"/>
          <w:b/>
          <w:sz w:val="24"/>
        </w:rPr>
        <w:t xml:space="preserve">Attachment B- </w:t>
      </w:r>
      <w:r w:rsidR="001C7AC4" w:rsidRPr="006F7333">
        <w:rPr>
          <w:rFonts w:ascii="Arial" w:hAnsi="Arial" w:cs="Arial"/>
          <w:i/>
          <w:sz w:val="24"/>
          <w:szCs w:val="24"/>
        </w:rPr>
        <w:t>Proposed Ordinance</w:t>
      </w:r>
      <w:r w:rsidR="001C7AC4">
        <w:rPr>
          <w:rFonts w:ascii="Arial" w:hAnsi="Arial" w:cs="Arial"/>
          <w:sz w:val="24"/>
          <w:szCs w:val="24"/>
        </w:rPr>
        <w:t xml:space="preserve"> </w:t>
      </w:r>
      <w:r w:rsidR="001C7AC4">
        <w:rPr>
          <w:rFonts w:ascii="Arial" w:hAnsi="Arial" w:cs="Arial"/>
          <w:i/>
          <w:iCs/>
          <w:sz w:val="24"/>
          <w:szCs w:val="24"/>
        </w:rPr>
        <w:t>Amending Chapter 5.16 Relating to Sidewalk Vending (Redline Version)</w:t>
      </w:r>
    </w:p>
    <w:p w14:paraId="58CC95A5" w14:textId="5A20FC74" w:rsidR="00E97980" w:rsidRDefault="00E97980" w:rsidP="009B7A3E">
      <w:pPr>
        <w:rPr>
          <w:rFonts w:ascii="Arial" w:hAnsi="Arial" w:cs="Arial"/>
          <w:bCs/>
          <w:sz w:val="24"/>
        </w:rPr>
      </w:pPr>
      <w:r w:rsidRPr="00E97980">
        <w:rPr>
          <w:rFonts w:ascii="Arial" w:hAnsi="Arial" w:cs="Arial"/>
          <w:b/>
          <w:sz w:val="24"/>
        </w:rPr>
        <w:t>A</w:t>
      </w:r>
      <w:r>
        <w:rPr>
          <w:rFonts w:ascii="Arial" w:hAnsi="Arial" w:cs="Arial"/>
          <w:b/>
          <w:sz w:val="24"/>
        </w:rPr>
        <w:t>ttachment C-</w:t>
      </w:r>
      <w:r>
        <w:rPr>
          <w:rFonts w:ascii="Arial" w:hAnsi="Arial" w:cs="Arial"/>
          <w:bCs/>
          <w:sz w:val="24"/>
        </w:rPr>
        <w:t xml:space="preserve"> </w:t>
      </w:r>
      <w:r w:rsidRPr="00E97980">
        <w:rPr>
          <w:rFonts w:ascii="Arial" w:hAnsi="Arial" w:cs="Arial"/>
          <w:bCs/>
          <w:i/>
          <w:iCs/>
          <w:sz w:val="24"/>
        </w:rPr>
        <w:t>Sidewalk Vending Presentation</w:t>
      </w:r>
      <w:r>
        <w:rPr>
          <w:rFonts w:ascii="Arial" w:hAnsi="Arial" w:cs="Arial"/>
          <w:bCs/>
          <w:sz w:val="24"/>
        </w:rPr>
        <w:t xml:space="preserve"> </w:t>
      </w:r>
    </w:p>
    <w:p w14:paraId="3E81E1FB" w14:textId="04E7A806" w:rsidR="00095B77" w:rsidRDefault="00095B77" w:rsidP="009B7A3E">
      <w:pPr>
        <w:rPr>
          <w:rFonts w:ascii="Arial" w:hAnsi="Arial" w:cs="Arial"/>
          <w:bCs/>
          <w:sz w:val="24"/>
        </w:rPr>
      </w:pPr>
      <w:r w:rsidRPr="00095B77">
        <w:rPr>
          <w:rFonts w:ascii="Arial" w:hAnsi="Arial" w:cs="Arial"/>
          <w:b/>
          <w:sz w:val="24"/>
        </w:rPr>
        <w:t>Attachment D</w:t>
      </w:r>
      <w:r>
        <w:rPr>
          <w:rFonts w:ascii="Arial" w:hAnsi="Arial" w:cs="Arial"/>
          <w:bCs/>
          <w:sz w:val="24"/>
        </w:rPr>
        <w:t>- Senate Bill 946</w:t>
      </w:r>
    </w:p>
    <w:p w14:paraId="46259272" w14:textId="5836FB33" w:rsidR="00095B77" w:rsidRPr="00E97980" w:rsidRDefault="00095B77" w:rsidP="009B7A3E">
      <w:pPr>
        <w:rPr>
          <w:rFonts w:ascii="Arial" w:hAnsi="Arial" w:cs="Arial"/>
          <w:bCs/>
          <w:sz w:val="24"/>
        </w:rPr>
      </w:pPr>
      <w:r w:rsidRPr="00095B77">
        <w:rPr>
          <w:rFonts w:ascii="Arial" w:hAnsi="Arial" w:cs="Arial"/>
          <w:b/>
          <w:sz w:val="24"/>
        </w:rPr>
        <w:t>Attachment E-</w:t>
      </w:r>
      <w:r>
        <w:rPr>
          <w:rFonts w:ascii="Arial" w:hAnsi="Arial" w:cs="Arial"/>
          <w:bCs/>
          <w:sz w:val="24"/>
        </w:rPr>
        <w:t xml:space="preserve"> Senate Bill 972</w:t>
      </w:r>
    </w:p>
    <w:p w14:paraId="472F1BB0" w14:textId="77777777" w:rsidR="009B7A3E" w:rsidRDefault="009B7A3E" w:rsidP="009B7A3E">
      <w:pPr>
        <w:rPr>
          <w:rFonts w:ascii="Arial" w:hAnsi="Arial" w:cs="Arial"/>
          <w:sz w:val="24"/>
          <w:szCs w:val="24"/>
        </w:rPr>
      </w:pPr>
    </w:p>
    <w:p w14:paraId="7545FE82" w14:textId="43E59FE4" w:rsidR="009B7A3E" w:rsidRPr="009B7A3E" w:rsidRDefault="009B7A3E" w:rsidP="009B7A3E">
      <w:pPr>
        <w:rPr>
          <w:rFonts w:ascii="Arial" w:hAnsi="Arial" w:cs="Arial"/>
          <w:sz w:val="24"/>
          <w:szCs w:val="24"/>
        </w:rPr>
      </w:pPr>
      <w:r w:rsidRPr="009B7A3E">
        <w:rPr>
          <w:rFonts w:ascii="Arial" w:hAnsi="Arial" w:cs="Arial"/>
          <w:sz w:val="24"/>
          <w:szCs w:val="24"/>
        </w:rPr>
        <w:t>Recommended</w:t>
      </w:r>
      <w:r w:rsidR="00D21EE3">
        <w:rPr>
          <w:rFonts w:ascii="Arial" w:hAnsi="Arial" w:cs="Arial"/>
          <w:sz w:val="24"/>
          <w:szCs w:val="24"/>
        </w:rPr>
        <w:t>/Prepared</w:t>
      </w:r>
      <w:r w:rsidRPr="009B7A3E">
        <w:rPr>
          <w:rFonts w:ascii="Arial" w:hAnsi="Arial" w:cs="Arial"/>
          <w:sz w:val="24"/>
          <w:szCs w:val="24"/>
        </w:rPr>
        <w:t xml:space="preserve"> by: </w:t>
      </w:r>
      <w:r w:rsidR="00A86AF4">
        <w:rPr>
          <w:rFonts w:ascii="Arial" w:hAnsi="Arial" w:cs="Arial"/>
          <w:sz w:val="24"/>
          <w:szCs w:val="24"/>
        </w:rPr>
        <w:t>Jocelyn Portales and Christy Garcia, Deputy City Attorney(s)</w:t>
      </w:r>
    </w:p>
    <w:p w14:paraId="1941BDAF" w14:textId="77777777" w:rsidR="009B7A3E" w:rsidRPr="009B7A3E" w:rsidRDefault="009B7A3E" w:rsidP="009B7A3E">
      <w:pPr>
        <w:rPr>
          <w:rFonts w:ascii="Arial" w:hAnsi="Arial" w:cs="Arial"/>
          <w:sz w:val="24"/>
          <w:szCs w:val="24"/>
        </w:rPr>
      </w:pPr>
      <w:r w:rsidRPr="009B7A3E">
        <w:rPr>
          <w:rFonts w:ascii="Arial" w:hAnsi="Arial" w:cs="Arial"/>
          <w:sz w:val="24"/>
          <w:szCs w:val="24"/>
        </w:rPr>
        <w:t>Reviewed By</w:t>
      </w:r>
      <w:r w:rsidR="00160372">
        <w:rPr>
          <w:rFonts w:ascii="Arial" w:hAnsi="Arial" w:cs="Arial"/>
          <w:sz w:val="24"/>
          <w:szCs w:val="24"/>
        </w:rPr>
        <w:t xml:space="preserve"> and Approved as to Form</w:t>
      </w:r>
      <w:r w:rsidRPr="009B7A3E">
        <w:rPr>
          <w:rFonts w:ascii="Arial" w:hAnsi="Arial" w:cs="Arial"/>
          <w:sz w:val="24"/>
          <w:szCs w:val="24"/>
        </w:rPr>
        <w:t xml:space="preserve">: </w:t>
      </w:r>
      <w:r w:rsidR="00160372">
        <w:rPr>
          <w:rFonts w:ascii="Arial" w:hAnsi="Arial" w:cs="Arial"/>
          <w:sz w:val="24"/>
          <w:szCs w:val="24"/>
        </w:rPr>
        <w:t>Noel Tapia</w:t>
      </w:r>
      <w:r w:rsidRPr="009B7A3E">
        <w:rPr>
          <w:rFonts w:ascii="Arial" w:hAnsi="Arial" w:cs="Arial"/>
          <w:sz w:val="24"/>
          <w:szCs w:val="24"/>
        </w:rPr>
        <w:t xml:space="preserve">, </w:t>
      </w:r>
      <w:r w:rsidR="00645582">
        <w:rPr>
          <w:rFonts w:ascii="Arial" w:hAnsi="Arial" w:cs="Arial"/>
          <w:sz w:val="24"/>
          <w:szCs w:val="24"/>
        </w:rPr>
        <w:t>City Attorney</w:t>
      </w:r>
      <w:r w:rsidR="00160372">
        <w:rPr>
          <w:rFonts w:ascii="Arial" w:hAnsi="Arial" w:cs="Arial"/>
          <w:sz w:val="24"/>
          <w:szCs w:val="24"/>
        </w:rPr>
        <w:t xml:space="preserve"> </w:t>
      </w:r>
      <w:r w:rsidRPr="009B7A3E">
        <w:rPr>
          <w:rFonts w:ascii="Arial" w:hAnsi="Arial" w:cs="Arial"/>
          <w:sz w:val="24"/>
          <w:szCs w:val="24"/>
        </w:rPr>
        <w:t xml:space="preserve"> </w:t>
      </w:r>
    </w:p>
    <w:p w14:paraId="0A16B12D" w14:textId="4D2C4A2E" w:rsidR="009B7A3E" w:rsidRPr="002F1820" w:rsidRDefault="009B7A3E" w:rsidP="00645582">
      <w:pPr>
        <w:rPr>
          <w:rFonts w:ascii="Arial" w:hAnsi="Arial" w:cs="Arial"/>
          <w:sz w:val="24"/>
          <w:szCs w:val="24"/>
        </w:rPr>
      </w:pPr>
      <w:r w:rsidRPr="009B7A3E">
        <w:rPr>
          <w:rFonts w:ascii="Arial" w:hAnsi="Arial" w:cs="Arial"/>
          <w:sz w:val="24"/>
          <w:szCs w:val="24"/>
        </w:rPr>
        <w:t xml:space="preserve">Respectfully </w:t>
      </w:r>
      <w:r w:rsidR="00E97980">
        <w:rPr>
          <w:rFonts w:ascii="Arial" w:hAnsi="Arial" w:cs="Arial"/>
          <w:sz w:val="24"/>
          <w:szCs w:val="24"/>
        </w:rPr>
        <w:t>S</w:t>
      </w:r>
      <w:r w:rsidRPr="009B7A3E">
        <w:rPr>
          <w:rFonts w:ascii="Arial" w:hAnsi="Arial" w:cs="Arial"/>
          <w:sz w:val="24"/>
          <w:szCs w:val="24"/>
        </w:rPr>
        <w:t>ubmitted</w:t>
      </w:r>
      <w:r w:rsidR="00E97980">
        <w:rPr>
          <w:rFonts w:ascii="Arial" w:hAnsi="Arial" w:cs="Arial"/>
          <w:sz w:val="24"/>
          <w:szCs w:val="24"/>
        </w:rPr>
        <w:t xml:space="preserve"> By</w:t>
      </w:r>
      <w:r w:rsidRPr="009B7A3E">
        <w:rPr>
          <w:rFonts w:ascii="Arial" w:hAnsi="Arial" w:cs="Arial"/>
          <w:sz w:val="24"/>
          <w:szCs w:val="24"/>
        </w:rPr>
        <w:t xml:space="preserve">: </w:t>
      </w:r>
      <w:r w:rsidR="00645582">
        <w:rPr>
          <w:rFonts w:ascii="Arial" w:hAnsi="Arial" w:cs="Arial"/>
          <w:sz w:val="24"/>
          <w:szCs w:val="24"/>
        </w:rPr>
        <w:t>Noel Tapia, City Attorney</w:t>
      </w:r>
    </w:p>
    <w:p w14:paraId="2397D395" w14:textId="77777777" w:rsidR="000E0240" w:rsidRDefault="000E0240" w:rsidP="008B60E6">
      <w:pPr>
        <w:rPr>
          <w:rFonts w:ascii="Arial" w:hAnsi="Arial" w:cs="Arial"/>
          <w:sz w:val="24"/>
        </w:rPr>
      </w:pPr>
    </w:p>
    <w:sectPr w:rsidR="000E0240" w:rsidSect="00760468">
      <w:headerReference w:type="default" r:id="rId9"/>
      <w:footerReference w:type="even" r:id="rId10"/>
      <w:footerReference w:type="default" r:id="rId11"/>
      <w:pgSz w:w="12240" w:h="15840" w:code="1"/>
      <w:pgMar w:top="720" w:right="1296" w:bottom="1296" w:left="129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388CB" w14:textId="77777777" w:rsidR="007667A7" w:rsidRDefault="007667A7">
      <w:r>
        <w:separator/>
      </w:r>
    </w:p>
  </w:endnote>
  <w:endnote w:type="continuationSeparator" w:id="0">
    <w:p w14:paraId="41997E41" w14:textId="77777777" w:rsidR="007667A7" w:rsidRDefault="0076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11199" w14:textId="77777777" w:rsidR="00F04886" w:rsidRDefault="00F04886" w:rsidP="004855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DD09DB" w14:textId="77777777" w:rsidR="00F04886" w:rsidRDefault="00F04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753979"/>
      <w:docPartObj>
        <w:docPartGallery w:val="Page Numbers (Bottom of Page)"/>
        <w:docPartUnique/>
      </w:docPartObj>
    </w:sdtPr>
    <w:sdtContent>
      <w:sdt>
        <w:sdtPr>
          <w:id w:val="-1669238322"/>
          <w:docPartObj>
            <w:docPartGallery w:val="Page Numbers (Top of Page)"/>
            <w:docPartUnique/>
          </w:docPartObj>
        </w:sdtPr>
        <w:sdtContent>
          <w:p w14:paraId="29027E67" w14:textId="77777777" w:rsidR="00F04886" w:rsidRDefault="00F04886">
            <w:pPr>
              <w:pStyle w:val="Footer"/>
              <w:jc w:val="center"/>
            </w:pPr>
            <w:r w:rsidRPr="00011E26">
              <w:rPr>
                <w:rFonts w:ascii="Arial" w:hAnsi="Arial" w:cs="Arial"/>
                <w:sz w:val="18"/>
                <w:szCs w:val="18"/>
              </w:rPr>
              <w:t xml:space="preserve">Page </w:t>
            </w:r>
            <w:r w:rsidRPr="00011E26">
              <w:rPr>
                <w:rFonts w:ascii="Arial" w:hAnsi="Arial" w:cs="Arial"/>
                <w:b/>
                <w:bCs/>
                <w:sz w:val="18"/>
                <w:szCs w:val="18"/>
              </w:rPr>
              <w:fldChar w:fldCharType="begin"/>
            </w:r>
            <w:r w:rsidRPr="00011E26">
              <w:rPr>
                <w:rFonts w:ascii="Arial" w:hAnsi="Arial" w:cs="Arial"/>
                <w:b/>
                <w:bCs/>
                <w:sz w:val="18"/>
                <w:szCs w:val="18"/>
              </w:rPr>
              <w:instrText xml:space="preserve"> PAGE </w:instrText>
            </w:r>
            <w:r w:rsidRPr="00011E26">
              <w:rPr>
                <w:rFonts w:ascii="Arial" w:hAnsi="Arial" w:cs="Arial"/>
                <w:b/>
                <w:bCs/>
                <w:sz w:val="18"/>
                <w:szCs w:val="18"/>
              </w:rPr>
              <w:fldChar w:fldCharType="separate"/>
            </w:r>
            <w:r w:rsidR="000532BB">
              <w:rPr>
                <w:rFonts w:ascii="Arial" w:hAnsi="Arial" w:cs="Arial"/>
                <w:b/>
                <w:bCs/>
                <w:noProof/>
                <w:sz w:val="18"/>
                <w:szCs w:val="18"/>
              </w:rPr>
              <w:t>4</w:t>
            </w:r>
            <w:r w:rsidRPr="00011E26">
              <w:rPr>
                <w:rFonts w:ascii="Arial" w:hAnsi="Arial" w:cs="Arial"/>
                <w:b/>
                <w:bCs/>
                <w:sz w:val="18"/>
                <w:szCs w:val="18"/>
              </w:rPr>
              <w:fldChar w:fldCharType="end"/>
            </w:r>
            <w:r w:rsidRPr="00011E26">
              <w:rPr>
                <w:rFonts w:ascii="Arial" w:hAnsi="Arial" w:cs="Arial"/>
                <w:sz w:val="18"/>
                <w:szCs w:val="18"/>
              </w:rPr>
              <w:t xml:space="preserve"> of </w:t>
            </w:r>
            <w:r w:rsidRPr="00011E26">
              <w:rPr>
                <w:rFonts w:ascii="Arial" w:hAnsi="Arial" w:cs="Arial"/>
                <w:b/>
                <w:bCs/>
                <w:sz w:val="18"/>
                <w:szCs w:val="18"/>
              </w:rPr>
              <w:fldChar w:fldCharType="begin"/>
            </w:r>
            <w:r w:rsidRPr="00011E26">
              <w:rPr>
                <w:rFonts w:ascii="Arial" w:hAnsi="Arial" w:cs="Arial"/>
                <w:b/>
                <w:bCs/>
                <w:sz w:val="18"/>
                <w:szCs w:val="18"/>
              </w:rPr>
              <w:instrText xml:space="preserve"> NUMPAGES  </w:instrText>
            </w:r>
            <w:r w:rsidRPr="00011E26">
              <w:rPr>
                <w:rFonts w:ascii="Arial" w:hAnsi="Arial" w:cs="Arial"/>
                <w:b/>
                <w:bCs/>
                <w:sz w:val="18"/>
                <w:szCs w:val="18"/>
              </w:rPr>
              <w:fldChar w:fldCharType="separate"/>
            </w:r>
            <w:r w:rsidR="000532BB">
              <w:rPr>
                <w:rFonts w:ascii="Arial" w:hAnsi="Arial" w:cs="Arial"/>
                <w:b/>
                <w:bCs/>
                <w:noProof/>
                <w:sz w:val="18"/>
                <w:szCs w:val="18"/>
              </w:rPr>
              <w:t>4</w:t>
            </w:r>
            <w:r w:rsidRPr="00011E26">
              <w:rPr>
                <w:rFonts w:ascii="Arial" w:hAnsi="Arial" w:cs="Arial"/>
                <w:b/>
                <w:bCs/>
                <w:sz w:val="18"/>
                <w:szCs w:val="18"/>
              </w:rPr>
              <w:fldChar w:fldCharType="end"/>
            </w:r>
          </w:p>
        </w:sdtContent>
      </w:sdt>
    </w:sdtContent>
  </w:sdt>
  <w:p w14:paraId="5FB7FBB3" w14:textId="77777777" w:rsidR="00F04886" w:rsidRDefault="00F04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67DDE" w14:textId="77777777" w:rsidR="007667A7" w:rsidRDefault="007667A7">
      <w:r>
        <w:separator/>
      </w:r>
    </w:p>
  </w:footnote>
  <w:footnote w:type="continuationSeparator" w:id="0">
    <w:p w14:paraId="1C3075D4" w14:textId="77777777" w:rsidR="007667A7" w:rsidRDefault="007667A7">
      <w:r>
        <w:continuationSeparator/>
      </w:r>
    </w:p>
  </w:footnote>
  <w:footnote w:id="1">
    <w:p w14:paraId="4F4952F7" w14:textId="77777777" w:rsidR="0014071A" w:rsidRPr="003F731D" w:rsidRDefault="0014071A" w:rsidP="0014071A">
      <w:pPr>
        <w:pStyle w:val="FootnoteText"/>
        <w:rPr>
          <w:rFonts w:ascii="Arial" w:hAnsi="Arial" w:cs="Arial"/>
          <w:sz w:val="20"/>
          <w:szCs w:val="20"/>
        </w:rPr>
      </w:pPr>
      <w:r w:rsidRPr="003F731D">
        <w:rPr>
          <w:rStyle w:val="FootnoteReference"/>
          <w:rFonts w:ascii="Arial" w:hAnsi="Arial" w:cs="Arial"/>
          <w:sz w:val="20"/>
          <w:szCs w:val="20"/>
        </w:rPr>
        <w:footnoteRef/>
      </w:r>
      <w:r w:rsidRPr="003F731D">
        <w:rPr>
          <w:rFonts w:ascii="Arial" w:hAnsi="Arial" w:cs="Arial"/>
          <w:sz w:val="20"/>
          <w:szCs w:val="20"/>
        </w:rPr>
        <w:t xml:space="preserve"> Cal. Const. art. XI, § 7.</w:t>
      </w:r>
    </w:p>
  </w:footnote>
  <w:footnote w:id="2">
    <w:p w14:paraId="4B00BE46" w14:textId="77777777" w:rsidR="0014071A" w:rsidRPr="006D6942" w:rsidRDefault="0014071A" w:rsidP="0014071A">
      <w:pPr>
        <w:pStyle w:val="FootnoteText"/>
        <w:rPr>
          <w:rFonts w:ascii="Arial" w:hAnsi="Arial" w:cs="Arial"/>
          <w:sz w:val="20"/>
          <w:szCs w:val="20"/>
        </w:rPr>
      </w:pPr>
      <w:r w:rsidRPr="003F731D">
        <w:rPr>
          <w:rStyle w:val="FootnoteReference"/>
          <w:rFonts w:ascii="Arial" w:hAnsi="Arial" w:cs="Arial"/>
          <w:sz w:val="20"/>
          <w:szCs w:val="20"/>
        </w:rPr>
        <w:footnoteRef/>
      </w:r>
      <w:r w:rsidRPr="003F731D">
        <w:rPr>
          <w:rFonts w:ascii="Arial" w:hAnsi="Arial" w:cs="Arial"/>
          <w:sz w:val="20"/>
          <w:szCs w:val="20"/>
        </w:rPr>
        <w:t xml:space="preserve"> </w:t>
      </w:r>
      <w:r w:rsidRPr="006D6942">
        <w:rPr>
          <w:rFonts w:ascii="Arial" w:hAnsi="Arial" w:cs="Arial"/>
          <w:i/>
          <w:sz w:val="20"/>
          <w:szCs w:val="20"/>
        </w:rPr>
        <w:t>Munn v. Illinois</w:t>
      </w:r>
      <w:r w:rsidRPr="006D6942">
        <w:rPr>
          <w:rFonts w:ascii="Arial" w:hAnsi="Arial" w:cs="Arial"/>
          <w:sz w:val="20"/>
          <w:szCs w:val="20"/>
        </w:rPr>
        <w:t xml:space="preserve"> (1877) 94 U.S. 113, 125; </w:t>
      </w:r>
      <w:r w:rsidRPr="006D6942">
        <w:rPr>
          <w:rFonts w:ascii="Arial" w:hAnsi="Arial" w:cs="Arial"/>
          <w:i/>
          <w:sz w:val="20"/>
          <w:szCs w:val="20"/>
        </w:rPr>
        <w:t xml:space="preserve">Chicago, B. &amp; Q. Ry. Co. v. Illinois </w:t>
      </w:r>
      <w:r w:rsidRPr="006D6942">
        <w:rPr>
          <w:rFonts w:ascii="Arial" w:hAnsi="Arial" w:cs="Arial"/>
          <w:sz w:val="20"/>
          <w:szCs w:val="20"/>
        </w:rPr>
        <w:t>(1906) 200 U.S. 561, 592</w:t>
      </w:r>
      <w:r w:rsidRPr="006D6942">
        <w:rPr>
          <w:rFonts w:ascii="Arial" w:hAnsi="Arial" w:cs="Arial"/>
          <w:i/>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A137" w14:textId="58DAD8DF" w:rsidR="00F04886" w:rsidRDefault="00F04886">
    <w:pPr>
      <w:pStyle w:val="Header"/>
    </w:pPr>
  </w:p>
  <w:p w14:paraId="30F17C65" w14:textId="77777777" w:rsidR="00F04886" w:rsidRDefault="00F04886">
    <w:pPr>
      <w:pStyle w:val="Header"/>
    </w:pPr>
  </w:p>
  <w:p w14:paraId="3B3DF81F" w14:textId="77777777" w:rsidR="00F04886" w:rsidRDefault="00F04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39B8"/>
    <w:multiLevelType w:val="hybridMultilevel"/>
    <w:tmpl w:val="72EAD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8680B"/>
    <w:multiLevelType w:val="hybridMultilevel"/>
    <w:tmpl w:val="1BD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4F5374"/>
    <w:multiLevelType w:val="hybridMultilevel"/>
    <w:tmpl w:val="490E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F8775F"/>
    <w:multiLevelType w:val="hybridMultilevel"/>
    <w:tmpl w:val="5596D12C"/>
    <w:lvl w:ilvl="0" w:tplc="09A2098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CF4EC0"/>
    <w:multiLevelType w:val="hybridMultilevel"/>
    <w:tmpl w:val="98FA5F72"/>
    <w:lvl w:ilvl="0" w:tplc="699263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65C02F5"/>
    <w:multiLevelType w:val="hybridMultilevel"/>
    <w:tmpl w:val="5A5E3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5657CA"/>
    <w:multiLevelType w:val="hybridMultilevel"/>
    <w:tmpl w:val="AB88EF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27043839">
    <w:abstractNumId w:val="0"/>
  </w:num>
  <w:num w:numId="2" w16cid:durableId="957443568">
    <w:abstractNumId w:val="5"/>
  </w:num>
  <w:num w:numId="3" w16cid:durableId="1674187297">
    <w:abstractNumId w:val="1"/>
  </w:num>
  <w:num w:numId="4" w16cid:durableId="1386023005">
    <w:abstractNumId w:val="3"/>
  </w:num>
  <w:num w:numId="5" w16cid:durableId="590629967">
    <w:abstractNumId w:val="4"/>
  </w:num>
  <w:num w:numId="6" w16cid:durableId="1879661989">
    <w:abstractNumId w:val="2"/>
  </w:num>
  <w:num w:numId="7" w16cid:durableId="8122570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AzMTMwNDWxMDEzszRR0lEKTi0uzszPAykwqgUA9G7JXSwAAAA="/>
  </w:docVars>
  <w:rsids>
    <w:rsidRoot w:val="008B60E6"/>
    <w:rsid w:val="0000208A"/>
    <w:rsid w:val="00005158"/>
    <w:rsid w:val="00006BCF"/>
    <w:rsid w:val="00011E26"/>
    <w:rsid w:val="00017B18"/>
    <w:rsid w:val="00023E14"/>
    <w:rsid w:val="0005326F"/>
    <w:rsid w:val="000532BB"/>
    <w:rsid w:val="000551BF"/>
    <w:rsid w:val="00064464"/>
    <w:rsid w:val="00073732"/>
    <w:rsid w:val="0008476C"/>
    <w:rsid w:val="00087088"/>
    <w:rsid w:val="00095B77"/>
    <w:rsid w:val="000A129F"/>
    <w:rsid w:val="000B3AB1"/>
    <w:rsid w:val="000D1EB3"/>
    <w:rsid w:val="000D24CE"/>
    <w:rsid w:val="000E0240"/>
    <w:rsid w:val="00106761"/>
    <w:rsid w:val="0014071A"/>
    <w:rsid w:val="00141A47"/>
    <w:rsid w:val="00156CD6"/>
    <w:rsid w:val="00160372"/>
    <w:rsid w:val="001A0D45"/>
    <w:rsid w:val="001B195D"/>
    <w:rsid w:val="001B217B"/>
    <w:rsid w:val="001C7AC4"/>
    <w:rsid w:val="001E09F7"/>
    <w:rsid w:val="002006C9"/>
    <w:rsid w:val="00220E15"/>
    <w:rsid w:val="0024457C"/>
    <w:rsid w:val="00282DE5"/>
    <w:rsid w:val="00284F42"/>
    <w:rsid w:val="002B6A54"/>
    <w:rsid w:val="002D40D8"/>
    <w:rsid w:val="002E104E"/>
    <w:rsid w:val="002F034E"/>
    <w:rsid w:val="002F1820"/>
    <w:rsid w:val="003010A0"/>
    <w:rsid w:val="00333FA1"/>
    <w:rsid w:val="003A696C"/>
    <w:rsid w:val="003A733E"/>
    <w:rsid w:val="003B1DEF"/>
    <w:rsid w:val="003E32E4"/>
    <w:rsid w:val="003E76D3"/>
    <w:rsid w:val="003F731D"/>
    <w:rsid w:val="00420578"/>
    <w:rsid w:val="00422711"/>
    <w:rsid w:val="00424A68"/>
    <w:rsid w:val="0042679C"/>
    <w:rsid w:val="00455B62"/>
    <w:rsid w:val="00460ACB"/>
    <w:rsid w:val="00461FA8"/>
    <w:rsid w:val="00483B20"/>
    <w:rsid w:val="0048559A"/>
    <w:rsid w:val="00492D12"/>
    <w:rsid w:val="004967EB"/>
    <w:rsid w:val="00497DA1"/>
    <w:rsid w:val="004C6D28"/>
    <w:rsid w:val="005852D3"/>
    <w:rsid w:val="005859CA"/>
    <w:rsid w:val="00587271"/>
    <w:rsid w:val="005A0FBC"/>
    <w:rsid w:val="005F1158"/>
    <w:rsid w:val="006268D9"/>
    <w:rsid w:val="00645582"/>
    <w:rsid w:val="00645C9C"/>
    <w:rsid w:val="0067229C"/>
    <w:rsid w:val="00676B07"/>
    <w:rsid w:val="006861D1"/>
    <w:rsid w:val="00696569"/>
    <w:rsid w:val="006D6942"/>
    <w:rsid w:val="006E00BC"/>
    <w:rsid w:val="006F7333"/>
    <w:rsid w:val="007126F5"/>
    <w:rsid w:val="00760468"/>
    <w:rsid w:val="00765422"/>
    <w:rsid w:val="007667A7"/>
    <w:rsid w:val="00771BB4"/>
    <w:rsid w:val="0078563F"/>
    <w:rsid w:val="00796701"/>
    <w:rsid w:val="007A70AF"/>
    <w:rsid w:val="007B0DF3"/>
    <w:rsid w:val="007B5E6F"/>
    <w:rsid w:val="008B190D"/>
    <w:rsid w:val="008B60E6"/>
    <w:rsid w:val="008C0134"/>
    <w:rsid w:val="008E108B"/>
    <w:rsid w:val="008E69AB"/>
    <w:rsid w:val="00940D67"/>
    <w:rsid w:val="0094220B"/>
    <w:rsid w:val="0094300F"/>
    <w:rsid w:val="009462B3"/>
    <w:rsid w:val="009553AA"/>
    <w:rsid w:val="009660D3"/>
    <w:rsid w:val="00996D05"/>
    <w:rsid w:val="009B7A3E"/>
    <w:rsid w:val="009C2134"/>
    <w:rsid w:val="009D2EDE"/>
    <w:rsid w:val="009E0DD6"/>
    <w:rsid w:val="00A3715C"/>
    <w:rsid w:val="00A529B6"/>
    <w:rsid w:val="00A86AF4"/>
    <w:rsid w:val="00A91979"/>
    <w:rsid w:val="00AA631B"/>
    <w:rsid w:val="00AD4EBF"/>
    <w:rsid w:val="00AD5EF8"/>
    <w:rsid w:val="00AF112E"/>
    <w:rsid w:val="00B00529"/>
    <w:rsid w:val="00B20F36"/>
    <w:rsid w:val="00B33F16"/>
    <w:rsid w:val="00B34BE1"/>
    <w:rsid w:val="00B35AC8"/>
    <w:rsid w:val="00B509FE"/>
    <w:rsid w:val="00B5478F"/>
    <w:rsid w:val="00B63664"/>
    <w:rsid w:val="00B73869"/>
    <w:rsid w:val="00BA3801"/>
    <w:rsid w:val="00BB069E"/>
    <w:rsid w:val="00BB6581"/>
    <w:rsid w:val="00BD38E5"/>
    <w:rsid w:val="00BD5642"/>
    <w:rsid w:val="00BD64D5"/>
    <w:rsid w:val="00C05882"/>
    <w:rsid w:val="00C24237"/>
    <w:rsid w:val="00C25EB3"/>
    <w:rsid w:val="00C35BB8"/>
    <w:rsid w:val="00C37BA7"/>
    <w:rsid w:val="00C45344"/>
    <w:rsid w:val="00C51986"/>
    <w:rsid w:val="00C7575C"/>
    <w:rsid w:val="00C916C7"/>
    <w:rsid w:val="00CC1CFA"/>
    <w:rsid w:val="00CC4E81"/>
    <w:rsid w:val="00CC61C7"/>
    <w:rsid w:val="00CD6577"/>
    <w:rsid w:val="00D02D5B"/>
    <w:rsid w:val="00D0572A"/>
    <w:rsid w:val="00D21EE3"/>
    <w:rsid w:val="00D43B56"/>
    <w:rsid w:val="00D470F4"/>
    <w:rsid w:val="00D50159"/>
    <w:rsid w:val="00D53E07"/>
    <w:rsid w:val="00D53E6A"/>
    <w:rsid w:val="00D64770"/>
    <w:rsid w:val="00D876AB"/>
    <w:rsid w:val="00DE1B50"/>
    <w:rsid w:val="00DE7A2A"/>
    <w:rsid w:val="00DF60EA"/>
    <w:rsid w:val="00E235E5"/>
    <w:rsid w:val="00E50E90"/>
    <w:rsid w:val="00E75286"/>
    <w:rsid w:val="00E81A68"/>
    <w:rsid w:val="00E97980"/>
    <w:rsid w:val="00EA449C"/>
    <w:rsid w:val="00EB15AA"/>
    <w:rsid w:val="00ED3136"/>
    <w:rsid w:val="00F04886"/>
    <w:rsid w:val="00F2329D"/>
    <w:rsid w:val="00F26549"/>
    <w:rsid w:val="00F74465"/>
    <w:rsid w:val="00F90F6F"/>
    <w:rsid w:val="00FD2331"/>
    <w:rsid w:val="00FD4C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DF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79C"/>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9"/>
    <w:qFormat/>
    <w:rsid w:val="008B60E6"/>
    <w:pPr>
      <w:keepNext/>
      <w:outlineLvl w:val="1"/>
    </w:pPr>
    <w:rPr>
      <w:sz w:val="24"/>
    </w:rPr>
  </w:style>
  <w:style w:type="paragraph" w:styleId="Heading3">
    <w:name w:val="heading 3"/>
    <w:basedOn w:val="Normal"/>
    <w:next w:val="Normal"/>
    <w:link w:val="Heading3Char"/>
    <w:uiPriority w:val="99"/>
    <w:qFormat/>
    <w:rsid w:val="008B60E6"/>
    <w:pPr>
      <w:keepNext/>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B60E6"/>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9"/>
    <w:rsid w:val="008B60E6"/>
    <w:rPr>
      <w:rFonts w:ascii="Times New Roman" w:eastAsia="Times New Roman" w:hAnsi="Times New Roman" w:cs="Times New Roman"/>
      <w:b/>
      <w:sz w:val="24"/>
      <w:szCs w:val="20"/>
    </w:rPr>
  </w:style>
  <w:style w:type="paragraph" w:styleId="ListParagraph">
    <w:name w:val="List Paragraph"/>
    <w:basedOn w:val="Normal"/>
    <w:uiPriority w:val="34"/>
    <w:qFormat/>
    <w:rsid w:val="008B60E6"/>
    <w:pPr>
      <w:ind w:left="720"/>
      <w:contextualSpacing/>
    </w:pPr>
  </w:style>
  <w:style w:type="paragraph" w:styleId="Footer">
    <w:name w:val="footer"/>
    <w:basedOn w:val="Normal"/>
    <w:link w:val="FooterChar"/>
    <w:uiPriority w:val="99"/>
    <w:rsid w:val="008B60E6"/>
    <w:pPr>
      <w:tabs>
        <w:tab w:val="center" w:pos="4680"/>
        <w:tab w:val="right" w:pos="9360"/>
      </w:tabs>
    </w:pPr>
  </w:style>
  <w:style w:type="character" w:customStyle="1" w:styleId="FooterChar">
    <w:name w:val="Footer Char"/>
    <w:basedOn w:val="DefaultParagraphFont"/>
    <w:link w:val="Footer"/>
    <w:uiPriority w:val="99"/>
    <w:rsid w:val="008B60E6"/>
    <w:rPr>
      <w:rFonts w:ascii="Times New Roman" w:eastAsia="Times New Roman" w:hAnsi="Times New Roman" w:cs="Times New Roman"/>
      <w:sz w:val="20"/>
      <w:szCs w:val="20"/>
    </w:rPr>
  </w:style>
  <w:style w:type="character" w:styleId="PageNumber">
    <w:name w:val="page number"/>
    <w:basedOn w:val="DefaultParagraphFont"/>
    <w:uiPriority w:val="99"/>
    <w:rsid w:val="008B60E6"/>
    <w:rPr>
      <w:rFonts w:cs="Times New Roman"/>
    </w:rPr>
  </w:style>
  <w:style w:type="paragraph" w:styleId="BalloonText">
    <w:name w:val="Balloon Text"/>
    <w:basedOn w:val="Normal"/>
    <w:link w:val="BalloonTextChar"/>
    <w:uiPriority w:val="99"/>
    <w:semiHidden/>
    <w:unhideWhenUsed/>
    <w:rsid w:val="000E0240"/>
    <w:rPr>
      <w:rFonts w:ascii="Tahoma" w:hAnsi="Tahoma" w:cs="Tahoma"/>
      <w:sz w:val="16"/>
      <w:szCs w:val="16"/>
    </w:rPr>
  </w:style>
  <w:style w:type="character" w:customStyle="1" w:styleId="BalloonTextChar">
    <w:name w:val="Balloon Text Char"/>
    <w:basedOn w:val="DefaultParagraphFont"/>
    <w:link w:val="BalloonText"/>
    <w:uiPriority w:val="99"/>
    <w:semiHidden/>
    <w:rsid w:val="000E0240"/>
    <w:rPr>
      <w:rFonts w:ascii="Tahoma" w:eastAsia="Times New Roman" w:hAnsi="Tahoma" w:cs="Tahoma"/>
      <w:sz w:val="16"/>
      <w:szCs w:val="16"/>
    </w:rPr>
  </w:style>
  <w:style w:type="paragraph" w:styleId="Header">
    <w:name w:val="header"/>
    <w:basedOn w:val="Normal"/>
    <w:link w:val="HeaderChar"/>
    <w:uiPriority w:val="99"/>
    <w:unhideWhenUsed/>
    <w:rsid w:val="00011E26"/>
    <w:pPr>
      <w:tabs>
        <w:tab w:val="center" w:pos="4680"/>
        <w:tab w:val="right" w:pos="9360"/>
      </w:tabs>
    </w:pPr>
  </w:style>
  <w:style w:type="character" w:customStyle="1" w:styleId="HeaderChar">
    <w:name w:val="Header Char"/>
    <w:basedOn w:val="DefaultParagraphFont"/>
    <w:link w:val="Header"/>
    <w:uiPriority w:val="99"/>
    <w:rsid w:val="00011E26"/>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48559A"/>
    <w:rPr>
      <w:rFonts w:ascii="Cambria" w:eastAsia="Cambria" w:hAnsi="Cambria"/>
      <w:sz w:val="24"/>
      <w:szCs w:val="24"/>
    </w:rPr>
  </w:style>
  <w:style w:type="character" w:customStyle="1" w:styleId="FootnoteTextChar">
    <w:name w:val="Footnote Text Char"/>
    <w:basedOn w:val="DefaultParagraphFont"/>
    <w:link w:val="FootnoteText"/>
    <w:uiPriority w:val="99"/>
    <w:semiHidden/>
    <w:rsid w:val="0048559A"/>
    <w:rPr>
      <w:rFonts w:ascii="Cambria" w:eastAsia="Cambria" w:hAnsi="Cambria" w:cs="Times New Roman"/>
      <w:sz w:val="24"/>
      <w:szCs w:val="24"/>
    </w:rPr>
  </w:style>
  <w:style w:type="character" w:styleId="FootnoteReference">
    <w:name w:val="footnote reference"/>
    <w:basedOn w:val="DefaultParagraphFont"/>
    <w:unhideWhenUsed/>
    <w:rsid w:val="0048559A"/>
    <w:rPr>
      <w:vertAlign w:val="superscript"/>
    </w:rPr>
  </w:style>
  <w:style w:type="character" w:styleId="Hyperlink">
    <w:name w:val="Hyperlink"/>
    <w:basedOn w:val="DefaultParagraphFont"/>
    <w:uiPriority w:val="99"/>
    <w:unhideWhenUsed/>
    <w:rsid w:val="00A91979"/>
    <w:rPr>
      <w:color w:val="0000FF" w:themeColor="hyperlink"/>
      <w:u w:val="single"/>
    </w:rPr>
  </w:style>
  <w:style w:type="character" w:styleId="CommentReference">
    <w:name w:val="annotation reference"/>
    <w:basedOn w:val="DefaultParagraphFont"/>
    <w:uiPriority w:val="99"/>
    <w:semiHidden/>
    <w:unhideWhenUsed/>
    <w:rsid w:val="00645C9C"/>
    <w:rPr>
      <w:sz w:val="16"/>
      <w:szCs w:val="16"/>
    </w:rPr>
  </w:style>
  <w:style w:type="paragraph" w:styleId="CommentText">
    <w:name w:val="annotation text"/>
    <w:basedOn w:val="Normal"/>
    <w:link w:val="CommentTextChar"/>
    <w:uiPriority w:val="99"/>
    <w:semiHidden/>
    <w:unhideWhenUsed/>
    <w:rsid w:val="00645C9C"/>
  </w:style>
  <w:style w:type="character" w:customStyle="1" w:styleId="CommentTextChar">
    <w:name w:val="Comment Text Char"/>
    <w:basedOn w:val="DefaultParagraphFont"/>
    <w:link w:val="CommentText"/>
    <w:uiPriority w:val="99"/>
    <w:semiHidden/>
    <w:rsid w:val="00645C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5C9C"/>
    <w:rPr>
      <w:b/>
      <w:bCs/>
    </w:rPr>
  </w:style>
  <w:style w:type="character" w:customStyle="1" w:styleId="CommentSubjectChar">
    <w:name w:val="Comment Subject Char"/>
    <w:basedOn w:val="CommentTextChar"/>
    <w:link w:val="CommentSubject"/>
    <w:uiPriority w:val="99"/>
    <w:semiHidden/>
    <w:rsid w:val="00645C9C"/>
    <w:rPr>
      <w:rFonts w:ascii="Times New Roman" w:eastAsia="Times New Roman" w:hAnsi="Times New Roman" w:cs="Times New Roman"/>
      <w:b/>
      <w:bCs/>
      <w:sz w:val="20"/>
      <w:szCs w:val="20"/>
    </w:rPr>
  </w:style>
  <w:style w:type="table" w:styleId="TableGrid">
    <w:name w:val="Table Grid"/>
    <w:basedOn w:val="TableNormal"/>
    <w:uiPriority w:val="59"/>
    <w:rsid w:val="00E23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E235E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E235E5"/>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11">
    <w:name w:val="Grid Table 2 - Accent 11"/>
    <w:basedOn w:val="TableNormal"/>
    <w:uiPriority w:val="47"/>
    <w:rsid w:val="00E235E5"/>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3C43E-8E2B-471B-95F8-8793599E6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2023-06-07T21:13:00Z</dcterms:created>
  <dcterms:modified xsi:type="dcterms:W3CDTF">2023-06-20T15:32:00Z</dcterms:modified>
</cp:coreProperties>
</file>