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3955DA" w14:textId="77777777" w:rsidR="00B322B6" w:rsidRDefault="00B322B6" w:rsidP="00B322B6">
      <w:pPr>
        <w:pStyle w:val="BodyText"/>
        <w:rPr>
          <w:rFonts w:ascii="Times New Roman"/>
          <w:sz w:val="20"/>
        </w:rPr>
      </w:pPr>
    </w:p>
    <w:p w14:paraId="119F8DC0" w14:textId="77777777" w:rsidR="00B322B6" w:rsidRDefault="00B322B6" w:rsidP="00B322B6">
      <w:pPr>
        <w:pStyle w:val="BodyText"/>
        <w:spacing w:before="4"/>
        <w:rPr>
          <w:rFonts w:ascii="Times New Roman"/>
          <w:sz w:val="26"/>
        </w:rPr>
      </w:pPr>
    </w:p>
    <w:p w14:paraId="310DB47A" w14:textId="77777777" w:rsidR="00B322B6" w:rsidRDefault="00B322B6" w:rsidP="00B322B6">
      <w:pPr>
        <w:spacing w:before="86"/>
        <w:ind w:left="3639" w:right="1804" w:hanging="288"/>
        <w:rPr>
          <w:rFonts w:ascii="Times New Roman"/>
          <w:b/>
          <w:sz w:val="32"/>
        </w:rPr>
      </w:pPr>
      <w:r>
        <w:rPr>
          <w:noProof/>
        </w:rPr>
        <w:drawing>
          <wp:anchor distT="0" distB="0" distL="0" distR="0" simplePos="0" relativeHeight="251663360" behindDoc="0" locked="0" layoutInCell="1" allowOverlap="1" wp14:anchorId="7671537A" wp14:editId="749C6E9F">
            <wp:simplePos x="0" y="0"/>
            <wp:positionH relativeFrom="page">
              <wp:posOffset>753109</wp:posOffset>
            </wp:positionH>
            <wp:positionV relativeFrom="paragraph">
              <wp:posOffset>-339249</wp:posOffset>
            </wp:positionV>
            <wp:extent cx="1083944" cy="109537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083944" cy="1095375"/>
                    </a:xfrm>
                    <a:prstGeom prst="rect">
                      <a:avLst/>
                    </a:prstGeom>
                  </pic:spPr>
                </pic:pic>
              </a:graphicData>
            </a:graphic>
          </wp:anchor>
        </w:drawing>
      </w:r>
      <w:r>
        <w:rPr>
          <w:rFonts w:ascii="Times New Roman"/>
          <w:b/>
          <w:sz w:val="32"/>
        </w:rPr>
        <w:t>CITY OF COMMERCE AGENDA REPORT</w:t>
      </w:r>
    </w:p>
    <w:p w14:paraId="75D168DC" w14:textId="77777777" w:rsidR="00B322B6" w:rsidRDefault="00B322B6" w:rsidP="00B322B6">
      <w:pPr>
        <w:tabs>
          <w:tab w:val="left" w:pos="2034"/>
        </w:tabs>
        <w:spacing w:line="321" w:lineRule="exact"/>
        <w:ind w:right="102"/>
        <w:jc w:val="right"/>
        <w:rPr>
          <w:b/>
          <w:sz w:val="28"/>
        </w:rPr>
      </w:pPr>
      <w:r>
        <w:rPr>
          <w:b/>
          <w:sz w:val="28"/>
        </w:rPr>
        <w:t>Item</w:t>
      </w:r>
      <w:r>
        <w:rPr>
          <w:b/>
          <w:spacing w:val="-4"/>
          <w:sz w:val="28"/>
        </w:rPr>
        <w:t xml:space="preserve"> </w:t>
      </w:r>
      <w:r>
        <w:rPr>
          <w:b/>
          <w:sz w:val="28"/>
        </w:rPr>
        <w:t>No.</w:t>
      </w:r>
      <w:r>
        <w:rPr>
          <w:b/>
          <w:spacing w:val="1"/>
          <w:sz w:val="28"/>
        </w:rPr>
        <w:t xml:space="preserve"> </w:t>
      </w:r>
      <w:r>
        <w:rPr>
          <w:b/>
          <w:sz w:val="28"/>
          <w:u w:val="thick"/>
        </w:rPr>
        <w:t xml:space="preserve"> </w:t>
      </w:r>
      <w:r>
        <w:rPr>
          <w:b/>
          <w:sz w:val="28"/>
          <w:u w:val="thick"/>
        </w:rPr>
        <w:tab/>
      </w:r>
    </w:p>
    <w:p w14:paraId="7DB0B721" w14:textId="77777777" w:rsidR="00B322B6" w:rsidRDefault="00B322B6" w:rsidP="00B322B6">
      <w:pPr>
        <w:pStyle w:val="BodyText"/>
        <w:spacing w:before="1"/>
        <w:rPr>
          <w:b/>
          <w:sz w:val="28"/>
        </w:rPr>
      </w:pPr>
    </w:p>
    <w:p w14:paraId="7F6E6CE3" w14:textId="77777777" w:rsidR="00B322B6" w:rsidRDefault="00B322B6" w:rsidP="00B322B6">
      <w:pPr>
        <w:pStyle w:val="BodyText"/>
        <w:tabs>
          <w:tab w:val="left" w:pos="2520"/>
        </w:tabs>
        <w:ind w:left="360"/>
      </w:pPr>
      <w:r>
        <w:rPr>
          <w:b/>
        </w:rPr>
        <w:t>TO:</w:t>
      </w:r>
      <w:r>
        <w:rPr>
          <w:b/>
        </w:rPr>
        <w:tab/>
      </w:r>
      <w:r>
        <w:t>Honorable City</w:t>
      </w:r>
      <w:r>
        <w:rPr>
          <w:spacing w:val="-6"/>
        </w:rPr>
        <w:t xml:space="preserve"> </w:t>
      </w:r>
      <w:r>
        <w:t>Council</w:t>
      </w:r>
    </w:p>
    <w:p w14:paraId="4A544311" w14:textId="77777777" w:rsidR="00B322B6" w:rsidRDefault="00B322B6" w:rsidP="00B322B6">
      <w:pPr>
        <w:pStyle w:val="BodyText"/>
        <w:spacing w:before="11"/>
        <w:rPr>
          <w:sz w:val="23"/>
        </w:rPr>
      </w:pPr>
    </w:p>
    <w:p w14:paraId="1D9DADBB" w14:textId="77777777" w:rsidR="00B322B6" w:rsidRDefault="00B322B6" w:rsidP="00B322B6">
      <w:pPr>
        <w:tabs>
          <w:tab w:val="left" w:pos="2520"/>
        </w:tabs>
        <w:ind w:left="360"/>
        <w:rPr>
          <w:sz w:val="24"/>
        </w:rPr>
      </w:pPr>
      <w:r>
        <w:rPr>
          <w:b/>
          <w:sz w:val="24"/>
        </w:rPr>
        <w:t>FROM:</w:t>
      </w:r>
      <w:r>
        <w:rPr>
          <w:b/>
          <w:sz w:val="24"/>
        </w:rPr>
        <w:tab/>
      </w:r>
      <w:r>
        <w:rPr>
          <w:sz w:val="24"/>
        </w:rPr>
        <w:t>City</w:t>
      </w:r>
      <w:r>
        <w:rPr>
          <w:spacing w:val="-3"/>
          <w:sz w:val="24"/>
        </w:rPr>
        <w:t xml:space="preserve"> </w:t>
      </w:r>
      <w:r w:rsidR="005121E3">
        <w:rPr>
          <w:sz w:val="24"/>
        </w:rPr>
        <w:t>Manager</w:t>
      </w:r>
    </w:p>
    <w:p w14:paraId="451EAE82" w14:textId="77777777" w:rsidR="00B322B6" w:rsidRDefault="00B322B6" w:rsidP="00B322B6">
      <w:pPr>
        <w:pStyle w:val="BodyText"/>
        <w:spacing w:before="10"/>
        <w:rPr>
          <w:sz w:val="15"/>
        </w:rPr>
      </w:pPr>
    </w:p>
    <w:p w14:paraId="45198752" w14:textId="5DDFF923" w:rsidR="00B322B6" w:rsidRPr="00C223C0" w:rsidRDefault="00E23B0C" w:rsidP="00232D12">
      <w:pPr>
        <w:tabs>
          <w:tab w:val="left" w:pos="2520"/>
        </w:tabs>
        <w:spacing w:before="93" w:line="276" w:lineRule="exact"/>
        <w:ind w:left="2520" w:hanging="2160"/>
        <w:jc w:val="both"/>
        <w:rPr>
          <w:sz w:val="24"/>
          <w:szCs w:val="24"/>
        </w:rPr>
      </w:pPr>
      <w:r>
        <w:rPr>
          <w:b/>
          <w:sz w:val="24"/>
          <w:szCs w:val="24"/>
        </w:rPr>
        <w:t>SUBJECT:</w:t>
      </w:r>
      <w:r w:rsidR="00B322B6" w:rsidRPr="00C223C0">
        <w:rPr>
          <w:b/>
          <w:sz w:val="24"/>
          <w:szCs w:val="24"/>
        </w:rPr>
        <w:tab/>
      </w:r>
      <w:r w:rsidR="00344849">
        <w:rPr>
          <w:sz w:val="24"/>
          <w:szCs w:val="24"/>
        </w:rPr>
        <w:t>Second</w:t>
      </w:r>
      <w:r w:rsidR="00DE4AA1" w:rsidRPr="00DE4AA1">
        <w:rPr>
          <w:sz w:val="24"/>
          <w:szCs w:val="24"/>
        </w:rPr>
        <w:t xml:space="preserve"> Reading</w:t>
      </w:r>
      <w:r w:rsidR="00C30565">
        <w:rPr>
          <w:sz w:val="24"/>
          <w:szCs w:val="24"/>
        </w:rPr>
        <w:t xml:space="preserve"> and Adoption by Waiving Full Reading and </w:t>
      </w:r>
      <w:r w:rsidR="00716AEA">
        <w:rPr>
          <w:sz w:val="24"/>
          <w:szCs w:val="24"/>
        </w:rPr>
        <w:t xml:space="preserve">Reading by Title Only, </w:t>
      </w:r>
      <w:r w:rsidR="00880C96">
        <w:rPr>
          <w:sz w:val="24"/>
          <w:szCs w:val="24"/>
        </w:rPr>
        <w:t>an</w:t>
      </w:r>
      <w:r w:rsidR="00DE4AA1" w:rsidRPr="00DE4AA1">
        <w:rPr>
          <w:sz w:val="24"/>
          <w:szCs w:val="24"/>
        </w:rPr>
        <w:t xml:space="preserve"> </w:t>
      </w:r>
      <w:r w:rsidR="00E129E4">
        <w:rPr>
          <w:sz w:val="24"/>
          <w:szCs w:val="24"/>
        </w:rPr>
        <w:t xml:space="preserve">Uncodified </w:t>
      </w:r>
      <w:r w:rsidR="00DE4AA1" w:rsidRPr="00DE4AA1">
        <w:rPr>
          <w:sz w:val="24"/>
          <w:szCs w:val="24"/>
        </w:rPr>
        <w:t xml:space="preserve">Ordinance Approving </w:t>
      </w:r>
      <w:r w:rsidR="00CF2ECE">
        <w:rPr>
          <w:sz w:val="24"/>
          <w:szCs w:val="24"/>
        </w:rPr>
        <w:t xml:space="preserve">a </w:t>
      </w:r>
      <w:r w:rsidR="00DE4AA1" w:rsidRPr="00DE4AA1">
        <w:rPr>
          <w:sz w:val="24"/>
          <w:szCs w:val="24"/>
        </w:rPr>
        <w:t>Development Agreement</w:t>
      </w:r>
      <w:r w:rsidR="00890BF3">
        <w:rPr>
          <w:sz w:val="24"/>
          <w:szCs w:val="24"/>
        </w:rPr>
        <w:t xml:space="preserve"> </w:t>
      </w:r>
      <w:r w:rsidR="00C1632A">
        <w:rPr>
          <w:sz w:val="24"/>
          <w:szCs w:val="24"/>
        </w:rPr>
        <w:t>Related to Application No. 18-0</w:t>
      </w:r>
      <w:r w:rsidR="00E129E4">
        <w:rPr>
          <w:sz w:val="24"/>
          <w:szCs w:val="24"/>
        </w:rPr>
        <w:t>2</w:t>
      </w:r>
      <w:r w:rsidR="00CF2ECE">
        <w:rPr>
          <w:sz w:val="24"/>
          <w:szCs w:val="24"/>
        </w:rPr>
        <w:t>8</w:t>
      </w:r>
      <w:r w:rsidR="00C1632A">
        <w:rPr>
          <w:sz w:val="24"/>
          <w:szCs w:val="24"/>
        </w:rPr>
        <w:t xml:space="preserve"> </w:t>
      </w:r>
    </w:p>
    <w:p w14:paraId="7F69234F" w14:textId="77777777" w:rsidR="00B322B6" w:rsidRDefault="00B322B6" w:rsidP="00B322B6">
      <w:pPr>
        <w:pStyle w:val="BodyText"/>
        <w:spacing w:before="2"/>
      </w:pPr>
    </w:p>
    <w:p w14:paraId="7F7C9BAF" w14:textId="198C64EA" w:rsidR="00B322B6" w:rsidRDefault="00B322B6" w:rsidP="00B322B6">
      <w:pPr>
        <w:tabs>
          <w:tab w:val="left" w:pos="2520"/>
        </w:tabs>
        <w:ind w:left="360"/>
        <w:rPr>
          <w:sz w:val="24"/>
        </w:rPr>
      </w:pPr>
      <w:r>
        <w:rPr>
          <w:b/>
          <w:sz w:val="24"/>
        </w:rPr>
        <w:t>MEETING</w:t>
      </w:r>
      <w:r>
        <w:rPr>
          <w:b/>
          <w:spacing w:val="-2"/>
          <w:sz w:val="24"/>
        </w:rPr>
        <w:t xml:space="preserve"> </w:t>
      </w:r>
      <w:r>
        <w:rPr>
          <w:b/>
          <w:sz w:val="24"/>
        </w:rPr>
        <w:t>DATE:</w:t>
      </w:r>
      <w:r>
        <w:rPr>
          <w:b/>
          <w:sz w:val="24"/>
        </w:rPr>
        <w:tab/>
      </w:r>
      <w:r w:rsidR="004D278E">
        <w:rPr>
          <w:sz w:val="24"/>
        </w:rPr>
        <w:t>June 14</w:t>
      </w:r>
      <w:bookmarkStart w:id="0" w:name="_GoBack"/>
      <w:bookmarkEnd w:id="0"/>
      <w:r w:rsidR="003A3CFE">
        <w:rPr>
          <w:sz w:val="24"/>
        </w:rPr>
        <w:t>, 202</w:t>
      </w:r>
      <w:r w:rsidR="004D0625">
        <w:rPr>
          <w:sz w:val="24"/>
        </w:rPr>
        <w:t>2</w:t>
      </w:r>
    </w:p>
    <w:p w14:paraId="6A6D90DE" w14:textId="77777777" w:rsidR="00B322B6" w:rsidRDefault="00664D05" w:rsidP="00B322B6">
      <w:pPr>
        <w:pStyle w:val="BodyText"/>
        <w:spacing w:before="4"/>
        <w:rPr>
          <w:sz w:val="22"/>
        </w:rPr>
      </w:pPr>
      <w:r>
        <w:rPr>
          <w:noProof/>
        </w:rPr>
        <mc:AlternateContent>
          <mc:Choice Requires="wps">
            <w:drawing>
              <wp:anchor distT="4294967294" distB="4294967294" distL="0" distR="0" simplePos="0" relativeHeight="251658240" behindDoc="0" locked="0" layoutInCell="1" allowOverlap="1" wp14:anchorId="304CBAFB" wp14:editId="0AADF459">
                <wp:simplePos x="0" y="0"/>
                <wp:positionH relativeFrom="page">
                  <wp:posOffset>895985</wp:posOffset>
                </wp:positionH>
                <wp:positionV relativeFrom="paragraph">
                  <wp:posOffset>191134</wp:posOffset>
                </wp:positionV>
                <wp:extent cx="5981065" cy="0"/>
                <wp:effectExtent l="0" t="0" r="19685" b="1905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904C5D" id="Line 3" o:spid="_x0000_s1026" style="position:absolute;z-index:251658240;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70.55pt,15.05pt" to="541.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" strokeweight=".48pt">
                <w10:wrap type="topAndBottom" anchorx="page"/>
              </v:line>
            </w:pict>
          </mc:Fallback>
        </mc:AlternateContent>
      </w:r>
    </w:p>
    <w:p w14:paraId="085B7E14" w14:textId="77777777" w:rsidR="00B322B6" w:rsidRDefault="00B322B6" w:rsidP="00B322B6">
      <w:pPr>
        <w:pStyle w:val="BodyText"/>
        <w:rPr>
          <w:sz w:val="20"/>
        </w:rPr>
      </w:pPr>
    </w:p>
    <w:p w14:paraId="3900682F" w14:textId="77777777" w:rsidR="00B322B6" w:rsidRDefault="00B322B6" w:rsidP="00B322B6">
      <w:pPr>
        <w:pStyle w:val="BodyText"/>
        <w:spacing w:before="3"/>
        <w:rPr>
          <w:sz w:val="17"/>
        </w:rPr>
      </w:pPr>
    </w:p>
    <w:p w14:paraId="5FA99F46" w14:textId="77777777" w:rsidR="00B322B6" w:rsidRDefault="00B322B6" w:rsidP="007A79A5">
      <w:pPr>
        <w:pStyle w:val="Heading1"/>
        <w:spacing w:before="92"/>
        <w:ind w:left="0"/>
      </w:pPr>
      <w:r>
        <w:t>APPLICATION REQUEST(S):</w:t>
      </w:r>
    </w:p>
    <w:p w14:paraId="09503638" w14:textId="77777777" w:rsidR="0017136E" w:rsidRDefault="0017136E" w:rsidP="00FE58D0">
      <w:pPr>
        <w:pStyle w:val="BodyText"/>
        <w:tabs>
          <w:tab w:val="left" w:pos="1456"/>
          <w:tab w:val="left" w:pos="3070"/>
          <w:tab w:val="left" w:pos="4566"/>
          <w:tab w:val="left" w:pos="5499"/>
          <w:tab w:val="left" w:pos="5899"/>
          <w:tab w:val="left" w:pos="6436"/>
          <w:tab w:val="left" w:pos="7221"/>
          <w:tab w:val="left" w:pos="8703"/>
        </w:tabs>
        <w:ind w:left="360" w:right="182"/>
      </w:pPr>
    </w:p>
    <w:p w14:paraId="653CCA7F" w14:textId="77777777" w:rsidR="00B322B6" w:rsidRDefault="00B322B6" w:rsidP="00C1632A">
      <w:pPr>
        <w:pStyle w:val="BodyText"/>
        <w:tabs>
          <w:tab w:val="left" w:pos="1456"/>
          <w:tab w:val="left" w:pos="3070"/>
          <w:tab w:val="left" w:pos="4566"/>
          <w:tab w:val="left" w:pos="5499"/>
          <w:tab w:val="left" w:pos="5899"/>
          <w:tab w:val="left" w:pos="6436"/>
          <w:tab w:val="left" w:pos="7221"/>
          <w:tab w:val="left" w:pos="8703"/>
        </w:tabs>
        <w:ind w:right="182"/>
        <w:jc w:val="both"/>
      </w:pPr>
      <w:r>
        <w:t>Consider</w:t>
      </w:r>
      <w:r w:rsidR="006D57ED">
        <w:t>ation of</w:t>
      </w:r>
      <w:r w:rsidR="001000A1">
        <w:t xml:space="preserve"> an </w:t>
      </w:r>
      <w:r w:rsidR="001000A1" w:rsidRPr="001000A1">
        <w:t>Ordinance Approving</w:t>
      </w:r>
      <w:r w:rsidR="00A152FE">
        <w:t xml:space="preserve"> a</w:t>
      </w:r>
      <w:r w:rsidR="001000A1" w:rsidRPr="001000A1">
        <w:t xml:space="preserve"> Development Agreement </w:t>
      </w:r>
      <w:r w:rsidR="00E129E4">
        <w:t>Related to Application No</w:t>
      </w:r>
      <w:r w:rsidR="00C1632A">
        <w:t>. 18-0</w:t>
      </w:r>
      <w:r w:rsidR="00CF2ECE">
        <w:t>28</w:t>
      </w:r>
      <w:r w:rsidR="00B74DE4">
        <w:t xml:space="preserve"> to allow a commercial cannabis testing laboratory at 5400 </w:t>
      </w:r>
      <w:proofErr w:type="spellStart"/>
      <w:r w:rsidR="00B74DE4">
        <w:t>Jillson</w:t>
      </w:r>
      <w:proofErr w:type="spellEnd"/>
      <w:r w:rsidR="00B74DE4">
        <w:t xml:space="preserve"> Street</w:t>
      </w:r>
      <w:r w:rsidR="001000A1">
        <w:t xml:space="preserve">. </w:t>
      </w:r>
    </w:p>
    <w:p w14:paraId="68316744" w14:textId="77777777" w:rsidR="00B322B6" w:rsidRDefault="00B322B6" w:rsidP="00B322B6">
      <w:pPr>
        <w:pStyle w:val="BodyText"/>
        <w:spacing w:before="11"/>
        <w:rPr>
          <w:sz w:val="21"/>
        </w:rPr>
      </w:pPr>
    </w:p>
    <w:p w14:paraId="4A538294" w14:textId="77777777" w:rsidR="00B322B6" w:rsidRDefault="00B322B6" w:rsidP="007A79A5">
      <w:pPr>
        <w:pStyle w:val="Heading1"/>
        <w:ind w:left="0"/>
      </w:pPr>
      <w:r>
        <w:t>RECOMMENDATION:</w:t>
      </w:r>
    </w:p>
    <w:p w14:paraId="00C550AB" w14:textId="77777777" w:rsidR="0017136E" w:rsidRDefault="0017136E" w:rsidP="00B322B6">
      <w:pPr>
        <w:pStyle w:val="BodyText"/>
        <w:rPr>
          <w:b/>
        </w:rPr>
      </w:pPr>
      <w:r>
        <w:rPr>
          <w:b/>
        </w:rPr>
        <w:t xml:space="preserve">     </w:t>
      </w:r>
    </w:p>
    <w:p w14:paraId="2CB46EFD" w14:textId="77777777" w:rsidR="00CF2ECE" w:rsidRDefault="0017136E" w:rsidP="00CF2ECE">
      <w:pPr>
        <w:pStyle w:val="BodyText"/>
        <w:rPr>
          <w:b/>
        </w:rPr>
      </w:pPr>
      <w:r w:rsidRPr="0017136E">
        <w:t>Staff recommend</w:t>
      </w:r>
      <w:r>
        <w:t>s</w:t>
      </w:r>
      <w:r w:rsidRPr="0017136E">
        <w:t xml:space="preserve"> that the City Council</w:t>
      </w:r>
      <w:r>
        <w:rPr>
          <w:b/>
        </w:rPr>
        <w:t>:</w:t>
      </w:r>
    </w:p>
    <w:p w14:paraId="2112A29A" w14:textId="77777777" w:rsidR="00CF2ECE" w:rsidRDefault="00CF2ECE" w:rsidP="00CF2ECE">
      <w:pPr>
        <w:pStyle w:val="BodyText"/>
        <w:rPr>
          <w:b/>
        </w:rPr>
      </w:pPr>
    </w:p>
    <w:p w14:paraId="62F49FE2" w14:textId="67CBF067" w:rsidR="00CF2ECE" w:rsidRDefault="00CF2ECE" w:rsidP="009F1087">
      <w:pPr>
        <w:pStyle w:val="BodyText"/>
        <w:ind w:left="720" w:hanging="720"/>
        <w:jc w:val="both"/>
      </w:pPr>
      <w:r>
        <w:t>1.</w:t>
      </w:r>
      <w:r>
        <w:tab/>
      </w:r>
      <w:r w:rsidR="0088324D" w:rsidRPr="00CF2ECE">
        <w:t xml:space="preserve">Make a determination </w:t>
      </w:r>
      <w:r w:rsidR="00451A9D" w:rsidRPr="00CF2ECE">
        <w:t xml:space="preserve">whether to </w:t>
      </w:r>
      <w:r w:rsidR="00710B68" w:rsidRPr="00CF2ECE">
        <w:t xml:space="preserve">waive Full Reading and </w:t>
      </w:r>
      <w:r w:rsidR="00344849">
        <w:t>Adopt for Second</w:t>
      </w:r>
      <w:r w:rsidR="00210303">
        <w:t xml:space="preserve"> </w:t>
      </w:r>
      <w:r w:rsidR="00710B68" w:rsidRPr="00CF2ECE">
        <w:t xml:space="preserve">Reading by Title only </w:t>
      </w:r>
      <w:r w:rsidR="00D67893">
        <w:t xml:space="preserve">the </w:t>
      </w:r>
      <w:r w:rsidR="00710B68" w:rsidRPr="00CF2ECE">
        <w:t xml:space="preserve">proposed Ordinance approving and adopting </w:t>
      </w:r>
      <w:r w:rsidR="00B26B0D" w:rsidRPr="00CF2ECE">
        <w:t xml:space="preserve">a </w:t>
      </w:r>
      <w:r w:rsidR="005D02BD" w:rsidRPr="00CF2ECE">
        <w:t>Development Agreement</w:t>
      </w:r>
      <w:r w:rsidR="00890BF3" w:rsidRPr="00CF2ECE">
        <w:t xml:space="preserve"> </w:t>
      </w:r>
      <w:r w:rsidR="00210303">
        <w:t>related to Application No. 18-028</w:t>
      </w:r>
      <w:r w:rsidR="00B26B0D" w:rsidRPr="00CF2ECE">
        <w:t xml:space="preserve">, which </w:t>
      </w:r>
      <w:r w:rsidR="00E70662" w:rsidRPr="00CF2ECE">
        <w:t xml:space="preserve">was </w:t>
      </w:r>
      <w:r w:rsidR="00964884" w:rsidRPr="00CF2ECE">
        <w:t>recommended for City Council approval by the Planning Commission</w:t>
      </w:r>
      <w:r w:rsidR="0088040D" w:rsidRPr="00CF2ECE">
        <w:t>; and</w:t>
      </w:r>
    </w:p>
    <w:p w14:paraId="5DA6908E" w14:textId="77777777" w:rsidR="00CF2ECE" w:rsidRDefault="00CF2ECE" w:rsidP="00CF2ECE">
      <w:pPr>
        <w:pStyle w:val="BodyText"/>
        <w:ind w:left="720" w:hanging="720"/>
      </w:pPr>
    </w:p>
    <w:p w14:paraId="5A048BE0" w14:textId="78EE97C9" w:rsidR="00B322B6" w:rsidRPr="00CF2ECE" w:rsidRDefault="00CF2ECE" w:rsidP="009F1087">
      <w:pPr>
        <w:pStyle w:val="BodyText"/>
        <w:ind w:left="720" w:hanging="720"/>
        <w:jc w:val="both"/>
        <w:rPr>
          <w:b/>
        </w:rPr>
      </w:pPr>
      <w:r>
        <w:t xml:space="preserve">2. </w:t>
      </w:r>
      <w:r>
        <w:tab/>
      </w:r>
      <w:r w:rsidR="0088324D" w:rsidRPr="00CF2ECE">
        <w:t xml:space="preserve">Make a determination regarding </w:t>
      </w:r>
      <w:r w:rsidR="00E63022" w:rsidRPr="00CF2ECE">
        <w:t xml:space="preserve">Denial or </w:t>
      </w:r>
      <w:r w:rsidR="00B322B6" w:rsidRPr="00CF2ECE">
        <w:t xml:space="preserve">Approval by </w:t>
      </w:r>
      <w:r w:rsidR="00344849">
        <w:t xml:space="preserve">Adoption </w:t>
      </w:r>
      <w:r w:rsidR="00B322B6" w:rsidRPr="00CF2ECE">
        <w:t xml:space="preserve">and </w:t>
      </w:r>
      <w:r w:rsidR="00344849">
        <w:t>Second</w:t>
      </w:r>
      <w:r w:rsidR="00B322B6" w:rsidRPr="00CF2ECE">
        <w:t xml:space="preserve"> Reading of </w:t>
      </w:r>
      <w:r w:rsidR="00134E60" w:rsidRPr="00CF2ECE">
        <w:t xml:space="preserve">an </w:t>
      </w:r>
      <w:r w:rsidR="00B322B6" w:rsidRPr="00CF2ECE">
        <w:t>Uncodified Ordinance approving the findings consistent with, and pursuant to, Government Code Section 65867.5;</w:t>
      </w:r>
      <w:r w:rsidR="00B322B6" w:rsidRPr="00CF2ECE">
        <w:rPr>
          <w:spacing w:val="-14"/>
        </w:rPr>
        <w:t xml:space="preserve"> </w:t>
      </w:r>
      <w:r w:rsidR="00B322B6" w:rsidRPr="00CF2ECE">
        <w:t>and</w:t>
      </w:r>
    </w:p>
    <w:p w14:paraId="7B76E69D" w14:textId="77777777" w:rsidR="0088040D" w:rsidRDefault="0088040D" w:rsidP="0088040D">
      <w:pPr>
        <w:pStyle w:val="ListParagraph"/>
        <w:tabs>
          <w:tab w:val="left" w:pos="1350"/>
        </w:tabs>
        <w:ind w:left="749" w:right="172"/>
        <w:jc w:val="right"/>
        <w:rPr>
          <w:sz w:val="24"/>
          <w:szCs w:val="24"/>
        </w:rPr>
      </w:pPr>
    </w:p>
    <w:p w14:paraId="1B7A17DD" w14:textId="77777777" w:rsidR="0088040D" w:rsidRPr="00CF2ECE" w:rsidRDefault="00CF2ECE" w:rsidP="00CF2ECE">
      <w:pPr>
        <w:tabs>
          <w:tab w:val="left" w:pos="720"/>
        </w:tabs>
        <w:ind w:left="720" w:right="172" w:hanging="720"/>
        <w:rPr>
          <w:sz w:val="24"/>
          <w:szCs w:val="24"/>
        </w:rPr>
      </w:pPr>
      <w:r>
        <w:rPr>
          <w:sz w:val="24"/>
          <w:szCs w:val="24"/>
        </w:rPr>
        <w:t xml:space="preserve">3.        </w:t>
      </w:r>
      <w:r w:rsidR="0088040D" w:rsidRPr="00CF2ECE">
        <w:rPr>
          <w:sz w:val="24"/>
          <w:szCs w:val="24"/>
        </w:rPr>
        <w:t>Approve the Conditions of Approval (as also incorporated into the</w:t>
      </w:r>
      <w:r w:rsidR="00210303">
        <w:rPr>
          <w:sz w:val="24"/>
          <w:szCs w:val="24"/>
        </w:rPr>
        <w:t xml:space="preserve"> </w:t>
      </w:r>
      <w:r w:rsidR="0088040D" w:rsidRPr="00CF2ECE">
        <w:rPr>
          <w:sz w:val="24"/>
          <w:szCs w:val="24"/>
        </w:rPr>
        <w:t>Development Agreement); and</w:t>
      </w:r>
    </w:p>
    <w:p w14:paraId="35F23275" w14:textId="77777777" w:rsidR="00B322B6" w:rsidRPr="00964884" w:rsidRDefault="00B322B6" w:rsidP="00964884">
      <w:pPr>
        <w:rPr>
          <w:sz w:val="24"/>
          <w:szCs w:val="24"/>
        </w:rPr>
      </w:pPr>
    </w:p>
    <w:p w14:paraId="27867CAF" w14:textId="0E6C37CC" w:rsidR="00AB45FD" w:rsidRPr="00CF2ECE" w:rsidRDefault="00CF2ECE" w:rsidP="000E35E1">
      <w:pPr>
        <w:tabs>
          <w:tab w:val="left" w:pos="810"/>
          <w:tab w:val="left" w:pos="1350"/>
        </w:tabs>
        <w:ind w:left="720" w:right="172" w:hanging="720"/>
        <w:jc w:val="both"/>
        <w:rPr>
          <w:sz w:val="24"/>
          <w:szCs w:val="24"/>
        </w:rPr>
      </w:pPr>
      <w:r>
        <w:rPr>
          <w:sz w:val="24"/>
          <w:szCs w:val="24"/>
        </w:rPr>
        <w:t xml:space="preserve">4.    </w:t>
      </w:r>
      <w:r w:rsidR="000E35E1">
        <w:rPr>
          <w:sz w:val="24"/>
          <w:szCs w:val="24"/>
        </w:rPr>
        <w:t xml:space="preserve"> </w:t>
      </w:r>
      <w:r w:rsidR="00A152FE">
        <w:rPr>
          <w:sz w:val="24"/>
          <w:szCs w:val="24"/>
        </w:rPr>
        <w:t xml:space="preserve"> </w:t>
      </w:r>
      <w:r w:rsidR="0088324D" w:rsidRPr="00CF2ECE">
        <w:rPr>
          <w:sz w:val="24"/>
          <w:szCs w:val="24"/>
        </w:rPr>
        <w:t xml:space="preserve">Make a determination regarding </w:t>
      </w:r>
      <w:r w:rsidR="00B322B6" w:rsidRPr="00CF2ECE">
        <w:rPr>
          <w:sz w:val="24"/>
          <w:szCs w:val="24"/>
        </w:rPr>
        <w:t xml:space="preserve">Approval by </w:t>
      </w:r>
      <w:r w:rsidR="00344849">
        <w:rPr>
          <w:sz w:val="24"/>
          <w:szCs w:val="24"/>
        </w:rPr>
        <w:t xml:space="preserve">Adoption </w:t>
      </w:r>
      <w:r w:rsidR="00B322B6" w:rsidRPr="00CF2ECE">
        <w:rPr>
          <w:sz w:val="24"/>
          <w:szCs w:val="24"/>
        </w:rPr>
        <w:t xml:space="preserve">and </w:t>
      </w:r>
      <w:r w:rsidR="00344849">
        <w:rPr>
          <w:sz w:val="24"/>
          <w:szCs w:val="24"/>
        </w:rPr>
        <w:t xml:space="preserve">Second </w:t>
      </w:r>
      <w:r w:rsidR="00B322B6" w:rsidRPr="00CF2ECE">
        <w:rPr>
          <w:sz w:val="24"/>
          <w:szCs w:val="24"/>
        </w:rPr>
        <w:t xml:space="preserve">Reading of </w:t>
      </w:r>
      <w:r w:rsidR="00134E60" w:rsidRPr="00CF2ECE">
        <w:rPr>
          <w:sz w:val="24"/>
          <w:szCs w:val="24"/>
        </w:rPr>
        <w:t>an</w:t>
      </w:r>
      <w:r w:rsidR="00B322B6" w:rsidRPr="00CF2ECE">
        <w:rPr>
          <w:sz w:val="24"/>
          <w:szCs w:val="24"/>
        </w:rPr>
        <w:t xml:space="preserve"> Uncodified Ordinance finding the Development </w:t>
      </w:r>
      <w:r w:rsidR="007D39DA" w:rsidRPr="00CF2ECE">
        <w:rPr>
          <w:sz w:val="24"/>
          <w:szCs w:val="24"/>
        </w:rPr>
        <w:t xml:space="preserve">Agreement </w:t>
      </w:r>
      <w:r w:rsidR="00D67608">
        <w:rPr>
          <w:sz w:val="24"/>
          <w:szCs w:val="24"/>
        </w:rPr>
        <w:t>is</w:t>
      </w:r>
      <w:r w:rsidR="00B322B6" w:rsidRPr="00CF2ECE">
        <w:rPr>
          <w:sz w:val="24"/>
          <w:szCs w:val="24"/>
        </w:rPr>
        <w:t xml:space="preserve"> exempt from further CEQA review pursuant to Administrative Code, Title 14, Chapter 3, Section 15301(a), Class 1, Existing Facilities, be</w:t>
      </w:r>
      <w:r w:rsidR="00210303">
        <w:rPr>
          <w:sz w:val="24"/>
          <w:szCs w:val="24"/>
        </w:rPr>
        <w:t>cause the Development Agreement</w:t>
      </w:r>
      <w:r w:rsidR="00B322B6" w:rsidRPr="00CF2ECE">
        <w:rPr>
          <w:sz w:val="24"/>
          <w:szCs w:val="24"/>
        </w:rPr>
        <w:t xml:space="preserve"> include</w:t>
      </w:r>
      <w:r w:rsidR="00D67608">
        <w:rPr>
          <w:sz w:val="24"/>
          <w:szCs w:val="24"/>
        </w:rPr>
        <w:t>s</w:t>
      </w:r>
      <w:r w:rsidR="00B322B6" w:rsidRPr="00CF2ECE">
        <w:rPr>
          <w:sz w:val="24"/>
          <w:szCs w:val="24"/>
        </w:rPr>
        <w:t xml:space="preserve"> </w:t>
      </w:r>
      <w:r w:rsidR="00210303">
        <w:rPr>
          <w:sz w:val="24"/>
          <w:szCs w:val="24"/>
        </w:rPr>
        <w:t xml:space="preserve">a project </w:t>
      </w:r>
      <w:r w:rsidR="00B322B6" w:rsidRPr="00CF2ECE">
        <w:rPr>
          <w:sz w:val="24"/>
          <w:szCs w:val="24"/>
        </w:rPr>
        <w:t>that consist</w:t>
      </w:r>
      <w:r w:rsidR="00210303">
        <w:rPr>
          <w:sz w:val="24"/>
          <w:szCs w:val="24"/>
        </w:rPr>
        <w:t>s</w:t>
      </w:r>
      <w:r w:rsidR="00B322B6" w:rsidRPr="00CF2ECE">
        <w:rPr>
          <w:sz w:val="24"/>
          <w:szCs w:val="24"/>
        </w:rPr>
        <w:t xml:space="preserve"> of small additions, expansions or </w:t>
      </w:r>
      <w:r w:rsidR="00B322B6" w:rsidRPr="00CF2ECE">
        <w:rPr>
          <w:sz w:val="24"/>
          <w:szCs w:val="24"/>
        </w:rPr>
        <w:lastRenderedPageBreak/>
        <w:t>alterations to existing structures where there will be negligible or no  expansion  of  the  existing  structures  and/or  uses;  and  pursuant  to</w:t>
      </w:r>
      <w:r w:rsidR="00B322B6" w:rsidRPr="00CF2ECE">
        <w:rPr>
          <w:spacing w:val="7"/>
          <w:sz w:val="24"/>
          <w:szCs w:val="24"/>
        </w:rPr>
        <w:t xml:space="preserve"> </w:t>
      </w:r>
      <w:r w:rsidR="00B322B6" w:rsidRPr="00CF2ECE">
        <w:rPr>
          <w:sz w:val="24"/>
          <w:szCs w:val="24"/>
        </w:rPr>
        <w:t>said findings, direct staff to prepare and file corresponding Notice of Exemption; and</w:t>
      </w:r>
    </w:p>
    <w:p w14:paraId="6D6A18AB" w14:textId="77777777" w:rsidR="00AB45FD" w:rsidRDefault="00AB45FD" w:rsidP="00AB45FD">
      <w:pPr>
        <w:pStyle w:val="ListParagraph"/>
        <w:tabs>
          <w:tab w:val="left" w:pos="1350"/>
        </w:tabs>
        <w:ind w:left="1109" w:right="172"/>
        <w:jc w:val="right"/>
        <w:rPr>
          <w:sz w:val="24"/>
          <w:szCs w:val="24"/>
        </w:rPr>
      </w:pPr>
    </w:p>
    <w:p w14:paraId="1A4142D2" w14:textId="7B442098" w:rsidR="00AB45FD" w:rsidRPr="00210303" w:rsidRDefault="00716AEA" w:rsidP="00210303">
      <w:pPr>
        <w:tabs>
          <w:tab w:val="left" w:pos="1350"/>
        </w:tabs>
        <w:ind w:left="630" w:right="172" w:hanging="450"/>
        <w:jc w:val="both"/>
        <w:rPr>
          <w:sz w:val="24"/>
          <w:szCs w:val="24"/>
        </w:rPr>
      </w:pPr>
      <w:r>
        <w:rPr>
          <w:sz w:val="24"/>
          <w:szCs w:val="24"/>
        </w:rPr>
        <w:t xml:space="preserve">5.  </w:t>
      </w:r>
      <w:r w:rsidR="00AB45FD" w:rsidRPr="00210303">
        <w:rPr>
          <w:sz w:val="24"/>
          <w:szCs w:val="24"/>
        </w:rPr>
        <w:t xml:space="preserve">Direct staff to assign a number for </w:t>
      </w:r>
      <w:r w:rsidR="00D67608">
        <w:rPr>
          <w:sz w:val="24"/>
          <w:szCs w:val="24"/>
        </w:rPr>
        <w:t>the</w:t>
      </w:r>
      <w:r w:rsidR="00AB45FD" w:rsidRPr="00210303">
        <w:rPr>
          <w:sz w:val="24"/>
          <w:szCs w:val="24"/>
        </w:rPr>
        <w:t xml:space="preserve"> adopted Ordinance </w:t>
      </w:r>
      <w:r w:rsidR="00B26B0D" w:rsidRPr="00210303">
        <w:rPr>
          <w:sz w:val="24"/>
          <w:szCs w:val="24"/>
        </w:rPr>
        <w:t xml:space="preserve">and </w:t>
      </w:r>
      <w:r w:rsidR="00AB45FD" w:rsidRPr="00210303">
        <w:rPr>
          <w:sz w:val="24"/>
          <w:szCs w:val="24"/>
        </w:rPr>
        <w:t>Development Agreement.</w:t>
      </w:r>
    </w:p>
    <w:p w14:paraId="54AD3EF1" w14:textId="77777777" w:rsidR="00B322B6" w:rsidRPr="00B877CD" w:rsidRDefault="00B322B6" w:rsidP="00B322B6">
      <w:pPr>
        <w:tabs>
          <w:tab w:val="left" w:pos="1282"/>
        </w:tabs>
        <w:spacing w:before="159"/>
        <w:ind w:left="720" w:right="175"/>
        <w:rPr>
          <w:sz w:val="24"/>
        </w:rPr>
      </w:pPr>
    </w:p>
    <w:p w14:paraId="1554766D" w14:textId="77777777" w:rsidR="00B322B6" w:rsidRDefault="00B322B6" w:rsidP="00B322B6">
      <w:pPr>
        <w:pStyle w:val="Heading1"/>
        <w:ind w:left="0"/>
        <w:jc w:val="both"/>
      </w:pPr>
      <w:r>
        <w:t>PUBLIC HEARING NOTICE:</w:t>
      </w:r>
    </w:p>
    <w:p w14:paraId="644FE306" w14:textId="77777777" w:rsidR="00B322B6" w:rsidRDefault="00B322B6" w:rsidP="00B322B6">
      <w:pPr>
        <w:pStyle w:val="BodyText"/>
        <w:spacing w:before="10"/>
        <w:rPr>
          <w:b/>
          <w:sz w:val="23"/>
        </w:rPr>
      </w:pPr>
    </w:p>
    <w:p w14:paraId="67C55C8E" w14:textId="77777777" w:rsidR="00B322B6" w:rsidRDefault="00B322B6" w:rsidP="00B322B6">
      <w:pPr>
        <w:pStyle w:val="BodyText"/>
        <w:spacing w:before="1"/>
        <w:ind w:right="116"/>
        <w:jc w:val="both"/>
      </w:pPr>
      <w:r>
        <w:t xml:space="preserve">Notice of the City </w:t>
      </w:r>
      <w:r w:rsidR="005E70B6">
        <w:t xml:space="preserve">Council’s consideration of </w:t>
      </w:r>
      <w:r w:rsidR="00F77ABF">
        <w:t xml:space="preserve">the </w:t>
      </w:r>
      <w:r w:rsidR="00B26B0D">
        <w:t>development agreement</w:t>
      </w:r>
      <w:r>
        <w:t xml:space="preserve"> w</w:t>
      </w:r>
      <w:r w:rsidR="00400953">
        <w:t>as</w:t>
      </w:r>
      <w:r w:rsidR="00F77ABF">
        <w:t xml:space="preserve"> published in Los Cerritos News on </w:t>
      </w:r>
      <w:r w:rsidR="00210303">
        <w:t xml:space="preserve">April </w:t>
      </w:r>
      <w:r w:rsidR="00B74DE4">
        <w:t>29</w:t>
      </w:r>
      <w:r w:rsidR="004D0625">
        <w:t>, 2022</w:t>
      </w:r>
      <w:r>
        <w:t xml:space="preserve">.  Specific notices </w:t>
      </w:r>
      <w:r>
        <w:rPr>
          <w:spacing w:val="2"/>
        </w:rPr>
        <w:t xml:space="preserve">were </w:t>
      </w:r>
      <w:r>
        <w:t>also mailed to property owners located within 500 feet of a proposed project site, in accordance with City of Commerce Municipal</w:t>
      </w:r>
      <w:r>
        <w:rPr>
          <w:spacing w:val="-11"/>
        </w:rPr>
        <w:t xml:space="preserve"> </w:t>
      </w:r>
      <w:r>
        <w:t>Code.</w:t>
      </w:r>
    </w:p>
    <w:p w14:paraId="197CABB3" w14:textId="77777777" w:rsidR="00B322B6" w:rsidRDefault="00B322B6" w:rsidP="00B322B6">
      <w:pPr>
        <w:pStyle w:val="BodyText"/>
        <w:spacing w:before="1"/>
      </w:pPr>
    </w:p>
    <w:p w14:paraId="5ED3AC05" w14:textId="77777777" w:rsidR="00B322B6" w:rsidRPr="001C7020" w:rsidRDefault="00B322B6" w:rsidP="00B322B6">
      <w:pPr>
        <w:pStyle w:val="Heading1"/>
        <w:ind w:left="0"/>
        <w:jc w:val="both"/>
        <w:rPr>
          <w:u w:val="single"/>
        </w:rPr>
      </w:pPr>
      <w:r>
        <w:t>BACKGROUND AND ANALYSIS:</w:t>
      </w:r>
      <w:r w:rsidR="009C5CB2">
        <w:rPr>
          <w:u w:val="single"/>
        </w:rPr>
        <w:t xml:space="preserve"> </w:t>
      </w:r>
    </w:p>
    <w:p w14:paraId="797B2C48" w14:textId="77777777" w:rsidR="009C5CB2" w:rsidRDefault="009C5CB2" w:rsidP="00B322B6">
      <w:pPr>
        <w:pStyle w:val="Heading1"/>
        <w:ind w:left="0"/>
        <w:jc w:val="both"/>
      </w:pPr>
    </w:p>
    <w:p w14:paraId="055EB8A7" w14:textId="77777777" w:rsidR="00FB5728" w:rsidRDefault="00FB5728" w:rsidP="00C1632A">
      <w:pPr>
        <w:pStyle w:val="BodyText"/>
        <w:spacing w:after="240"/>
        <w:ind w:right="112"/>
        <w:jc w:val="both"/>
      </w:pPr>
      <w:r w:rsidRPr="00FB5728">
        <w:t xml:space="preserve">Ordinance No. 700 established a process by which Commercial Cannabis Permit related development agreements could be approved and amended depending on the requested change.  </w:t>
      </w:r>
    </w:p>
    <w:p w14:paraId="1DDE80C3" w14:textId="2AB13783" w:rsidR="00DB46F0" w:rsidRDefault="00DB46F0" w:rsidP="00C1632A">
      <w:pPr>
        <w:pStyle w:val="BodyText"/>
        <w:spacing w:after="240"/>
        <w:ind w:right="112"/>
        <w:jc w:val="both"/>
      </w:pPr>
      <w:r>
        <w:t xml:space="preserve">The Planning Commission reviewed the request by </w:t>
      </w:r>
      <w:proofErr w:type="spellStart"/>
      <w:r>
        <w:t>Anresco</w:t>
      </w:r>
      <w:proofErr w:type="spellEnd"/>
      <w:r>
        <w:t xml:space="preserve"> Incorporated on April 27, 2022 and adopted a resolution recommending that the City Council adopt </w:t>
      </w:r>
      <w:r w:rsidR="005021CB">
        <w:t>an</w:t>
      </w:r>
      <w:r>
        <w:t xml:space="preserve"> Ordinance approving the Development Agreement related to CCP </w:t>
      </w:r>
      <w:r w:rsidR="00D67893">
        <w:t>A</w:t>
      </w:r>
      <w:r>
        <w:t xml:space="preserve">pplication </w:t>
      </w:r>
      <w:r w:rsidR="00D67893">
        <w:t xml:space="preserve">No. </w:t>
      </w:r>
      <w:r>
        <w:t>18-028.</w:t>
      </w:r>
    </w:p>
    <w:p w14:paraId="7BFE851D" w14:textId="05BEE157" w:rsidR="00873CA3" w:rsidRPr="00DC3357" w:rsidRDefault="00716AEA" w:rsidP="00716AEA">
      <w:pPr>
        <w:pStyle w:val="BodyText"/>
        <w:spacing w:after="240"/>
        <w:ind w:right="112"/>
        <w:jc w:val="both"/>
      </w:pPr>
      <w:r>
        <w:t xml:space="preserve">On May 10, 2022, the City Council waived full reading of the ordinance, and </w:t>
      </w:r>
      <w:r w:rsidR="00D67893">
        <w:t>approved a</w:t>
      </w:r>
      <w:r w:rsidR="00CC3FEE">
        <w:t xml:space="preserve"> </w:t>
      </w:r>
      <w:r>
        <w:t xml:space="preserve">first reading </w:t>
      </w:r>
      <w:r w:rsidR="00CC3FEE">
        <w:t xml:space="preserve">of </w:t>
      </w:r>
      <w:r>
        <w:t>the ordinance and related development agreement</w:t>
      </w:r>
      <w:r w:rsidR="00D67893">
        <w:t xml:space="preserve"> for CCP Application No. 18-028</w:t>
      </w:r>
      <w:r>
        <w:t xml:space="preserve">. </w:t>
      </w:r>
    </w:p>
    <w:tbl>
      <w:tblPr>
        <w:tblStyle w:val="TableGrid"/>
        <w:tblW w:w="9810" w:type="dxa"/>
        <w:tblInd w:w="-72" w:type="dxa"/>
        <w:tblLayout w:type="fixed"/>
        <w:tblLook w:val="04A0" w:firstRow="1" w:lastRow="0" w:firstColumn="1" w:lastColumn="0" w:noHBand="0" w:noVBand="1"/>
      </w:tblPr>
      <w:tblGrid>
        <w:gridCol w:w="1980"/>
        <w:gridCol w:w="2880"/>
        <w:gridCol w:w="3420"/>
        <w:gridCol w:w="1530"/>
      </w:tblGrid>
      <w:tr w:rsidR="00873CA3" w:rsidRPr="000115C6" w14:paraId="3D4AFF95" w14:textId="77777777" w:rsidTr="00DE7141">
        <w:trPr>
          <w:trHeight w:val="1193"/>
        </w:trPr>
        <w:tc>
          <w:tcPr>
            <w:tcW w:w="1980" w:type="dxa"/>
          </w:tcPr>
          <w:p w14:paraId="6E45A64A" w14:textId="77777777" w:rsidR="00873CA3" w:rsidRPr="00DC3357" w:rsidRDefault="00873CA3" w:rsidP="00DE7141">
            <w:pPr>
              <w:pStyle w:val="BodyText"/>
              <w:spacing w:before="240" w:after="360"/>
              <w:ind w:right="114"/>
              <w:rPr>
                <w:b/>
              </w:rPr>
            </w:pPr>
            <w:r>
              <w:rPr>
                <w:b/>
              </w:rPr>
              <w:t>CCP Application</w:t>
            </w:r>
            <w:r w:rsidRPr="00DC3357">
              <w:rPr>
                <w:b/>
              </w:rPr>
              <w:t xml:space="preserve"> #</w:t>
            </w:r>
            <w:r>
              <w:rPr>
                <w:b/>
              </w:rPr>
              <w:t>/ DA #</w:t>
            </w:r>
          </w:p>
        </w:tc>
        <w:tc>
          <w:tcPr>
            <w:tcW w:w="2880" w:type="dxa"/>
          </w:tcPr>
          <w:p w14:paraId="01094F5C" w14:textId="77777777" w:rsidR="00873CA3" w:rsidRPr="00DC3357" w:rsidRDefault="00873CA3" w:rsidP="00DE7141">
            <w:pPr>
              <w:pStyle w:val="BodyText"/>
              <w:spacing w:before="240" w:after="360"/>
              <w:ind w:right="114"/>
              <w:rPr>
                <w:b/>
              </w:rPr>
            </w:pPr>
            <w:r w:rsidRPr="00DC3357">
              <w:rPr>
                <w:b/>
              </w:rPr>
              <w:t>Applicant</w:t>
            </w:r>
          </w:p>
        </w:tc>
        <w:tc>
          <w:tcPr>
            <w:tcW w:w="3420" w:type="dxa"/>
          </w:tcPr>
          <w:p w14:paraId="5D36343E" w14:textId="77777777" w:rsidR="00873CA3" w:rsidRPr="00DC3357" w:rsidRDefault="00873CA3" w:rsidP="00DE7141">
            <w:pPr>
              <w:pStyle w:val="BodyText"/>
              <w:spacing w:before="240" w:after="360"/>
              <w:ind w:right="114"/>
              <w:rPr>
                <w:b/>
              </w:rPr>
            </w:pPr>
            <w:r w:rsidRPr="00DC3357">
              <w:rPr>
                <w:b/>
              </w:rPr>
              <w:t>Address and Zone</w:t>
            </w:r>
          </w:p>
        </w:tc>
        <w:tc>
          <w:tcPr>
            <w:tcW w:w="1530" w:type="dxa"/>
          </w:tcPr>
          <w:p w14:paraId="037F14BB" w14:textId="77777777" w:rsidR="00873CA3" w:rsidRPr="00DC3357" w:rsidRDefault="00873CA3" w:rsidP="00DE7141">
            <w:pPr>
              <w:pStyle w:val="BodyText"/>
              <w:spacing w:before="240" w:after="360"/>
              <w:ind w:right="114"/>
              <w:rPr>
                <w:b/>
              </w:rPr>
            </w:pPr>
            <w:r>
              <w:rPr>
                <w:b/>
              </w:rPr>
              <w:t>Uses</w:t>
            </w:r>
          </w:p>
        </w:tc>
      </w:tr>
      <w:tr w:rsidR="00873CA3" w:rsidRPr="000115C6" w14:paraId="4992CB74" w14:textId="77777777" w:rsidTr="00DE7141">
        <w:trPr>
          <w:trHeight w:val="1013"/>
        </w:trPr>
        <w:tc>
          <w:tcPr>
            <w:tcW w:w="1980" w:type="dxa"/>
          </w:tcPr>
          <w:p w14:paraId="013BD312" w14:textId="77777777" w:rsidR="00873CA3" w:rsidRPr="00DC3357" w:rsidRDefault="00FB5728" w:rsidP="00DE7141">
            <w:pPr>
              <w:pStyle w:val="BodyText"/>
              <w:spacing w:before="240" w:after="360"/>
              <w:ind w:right="114"/>
            </w:pPr>
            <w:r>
              <w:t>18-028</w:t>
            </w:r>
          </w:p>
        </w:tc>
        <w:tc>
          <w:tcPr>
            <w:tcW w:w="2880" w:type="dxa"/>
          </w:tcPr>
          <w:p w14:paraId="6F1D0824" w14:textId="77777777" w:rsidR="00873CA3" w:rsidRPr="00DC3357" w:rsidRDefault="00FB5728" w:rsidP="00DE7141">
            <w:pPr>
              <w:pStyle w:val="BodyText"/>
              <w:spacing w:before="240" w:after="360"/>
              <w:ind w:right="114"/>
            </w:pPr>
            <w:proofErr w:type="spellStart"/>
            <w:r>
              <w:t>Anresco</w:t>
            </w:r>
            <w:proofErr w:type="spellEnd"/>
            <w:r>
              <w:t xml:space="preserve"> Incorporated</w:t>
            </w:r>
          </w:p>
        </w:tc>
        <w:tc>
          <w:tcPr>
            <w:tcW w:w="3420" w:type="dxa"/>
          </w:tcPr>
          <w:p w14:paraId="47CE4C88" w14:textId="77777777" w:rsidR="00873CA3" w:rsidRPr="00DC3357" w:rsidRDefault="00873CA3" w:rsidP="00FB5728">
            <w:pPr>
              <w:pStyle w:val="BodyText"/>
              <w:spacing w:before="240" w:after="360"/>
              <w:ind w:right="114"/>
            </w:pPr>
            <w:r>
              <w:t>5</w:t>
            </w:r>
            <w:r w:rsidR="00FB5728">
              <w:t xml:space="preserve">400 </w:t>
            </w:r>
            <w:proofErr w:type="spellStart"/>
            <w:r w:rsidR="00FB5728">
              <w:t>Jillson</w:t>
            </w:r>
            <w:proofErr w:type="spellEnd"/>
            <w:r w:rsidR="00FB5728">
              <w:t xml:space="preserve"> St.</w:t>
            </w:r>
            <w:r>
              <w:t>.</w:t>
            </w:r>
            <w:r w:rsidRPr="00DC3357">
              <w:t>;</w:t>
            </w:r>
            <w:r>
              <w:t xml:space="preserve"> C/M-1</w:t>
            </w:r>
          </w:p>
        </w:tc>
        <w:tc>
          <w:tcPr>
            <w:tcW w:w="1530" w:type="dxa"/>
          </w:tcPr>
          <w:p w14:paraId="505AE1BC" w14:textId="77777777" w:rsidR="00873CA3" w:rsidRPr="00DC3357" w:rsidRDefault="00873CA3" w:rsidP="00DE7141">
            <w:pPr>
              <w:pStyle w:val="BodyText"/>
              <w:spacing w:before="240" w:after="360"/>
              <w:ind w:right="114"/>
            </w:pPr>
            <w:r>
              <w:t>Testing</w:t>
            </w:r>
          </w:p>
        </w:tc>
      </w:tr>
    </w:tbl>
    <w:p w14:paraId="1F93F909" w14:textId="77777777" w:rsidR="00873CA3" w:rsidRDefault="00873CA3" w:rsidP="00873CA3">
      <w:pPr>
        <w:tabs>
          <w:tab w:val="left" w:pos="720"/>
        </w:tabs>
        <w:jc w:val="both"/>
      </w:pPr>
    </w:p>
    <w:p w14:paraId="0AC58439" w14:textId="30C2BFEF" w:rsidR="005021CB" w:rsidRDefault="00FB5728" w:rsidP="00FB5728">
      <w:pPr>
        <w:pStyle w:val="BodyText"/>
        <w:spacing w:after="240"/>
        <w:ind w:right="112"/>
        <w:jc w:val="both"/>
      </w:pPr>
      <w:r w:rsidRPr="00FB5728">
        <w:t xml:space="preserve">Application No. 18-028 was initially filed by Synergy Business Management, Inc. The rights to the application now belong to </w:t>
      </w:r>
      <w:proofErr w:type="spellStart"/>
      <w:r w:rsidRPr="00FB5728">
        <w:t>Anresco</w:t>
      </w:r>
      <w:proofErr w:type="spellEnd"/>
      <w:r w:rsidRPr="00FB5728">
        <w:t xml:space="preserve"> Incorporated.  </w:t>
      </w:r>
      <w:proofErr w:type="spellStart"/>
      <w:r w:rsidRPr="00FB5728">
        <w:t>Anresco</w:t>
      </w:r>
      <w:proofErr w:type="spellEnd"/>
      <w:r w:rsidRPr="00FB5728">
        <w:t xml:space="preserve"> Incorporated currently holds a legal or equitable interest in real property considered in the development agreement, located at 5400 </w:t>
      </w:r>
      <w:proofErr w:type="spellStart"/>
      <w:r w:rsidRPr="00FB5728">
        <w:t>Jillson</w:t>
      </w:r>
      <w:proofErr w:type="spellEnd"/>
      <w:r w:rsidRPr="00FB5728">
        <w:t xml:space="preserve"> Street, in the City of Commerce. The existing building is approximately 10,000 square feet on an approximate 19,300 square foot lot.  </w:t>
      </w:r>
      <w:r w:rsidR="00ED3102">
        <w:t>The p</w:t>
      </w:r>
      <w:r w:rsidRPr="00FB5728">
        <w:t xml:space="preserve">roposed use is for a testing laboratory that would conduct testing of commercial cannabis products where they currently also conduct food testing.  </w:t>
      </w:r>
      <w:proofErr w:type="spellStart"/>
      <w:r w:rsidRPr="00FB5728">
        <w:lastRenderedPageBreak/>
        <w:t>Anresco</w:t>
      </w:r>
      <w:proofErr w:type="spellEnd"/>
      <w:r w:rsidRPr="00FB5728">
        <w:t xml:space="preserve"> Incorporated operates an accredited laboratory that is recognized by the United States Food and Drug Administration</w:t>
      </w:r>
      <w:r w:rsidR="00B74DE4">
        <w:t>,</w:t>
      </w:r>
      <w:r w:rsidRPr="00FB5728">
        <w:t xml:space="preserve"> and while it established in Commerce more recently, they have b</w:t>
      </w:r>
      <w:r w:rsidR="00DB46F0">
        <w:t xml:space="preserve">een in operation since 1943.  </w:t>
      </w:r>
    </w:p>
    <w:p w14:paraId="566E29CA" w14:textId="77777777" w:rsidR="00FB5728" w:rsidRDefault="00FB5728" w:rsidP="00FB5728">
      <w:pPr>
        <w:pStyle w:val="BodyText"/>
        <w:spacing w:after="240"/>
        <w:ind w:right="112"/>
        <w:jc w:val="both"/>
      </w:pPr>
      <w:r w:rsidRPr="00FB5728">
        <w:t xml:space="preserve">The request for a development agreement has been reviewed by City staff and has met the minimum requirements set forth by Ordinance No. 700.   </w:t>
      </w:r>
    </w:p>
    <w:p w14:paraId="5B46153B" w14:textId="77777777" w:rsidR="00FB5728" w:rsidRDefault="00FB5728" w:rsidP="00FB5728">
      <w:pPr>
        <w:pStyle w:val="BodyText"/>
        <w:spacing w:after="240"/>
        <w:ind w:right="112"/>
        <w:jc w:val="both"/>
      </w:pPr>
      <w:r w:rsidRPr="00FB5728">
        <w:t xml:space="preserve">If approved, the applicant will be required to comply fully with the terms of the development agreement as well as conditions of approval which include, but are not limited to, façade improvements, and compliance with all state and local ordinances. </w:t>
      </w:r>
    </w:p>
    <w:p w14:paraId="2AA95306" w14:textId="77777777" w:rsidR="00873CA3" w:rsidRPr="00DC3357" w:rsidRDefault="00400953" w:rsidP="00873CA3">
      <w:pPr>
        <w:pStyle w:val="BodyText"/>
        <w:spacing w:before="1" w:after="240"/>
        <w:ind w:right="114"/>
      </w:pPr>
      <w:r>
        <w:t>T</w:t>
      </w:r>
      <w:r w:rsidR="00873CA3" w:rsidRPr="000115C6">
        <w:t>he zoning analysis</w:t>
      </w:r>
      <w:r w:rsidR="00873CA3">
        <w:t xml:space="preserve"> for the subject </w:t>
      </w:r>
      <w:r w:rsidR="00873CA3" w:rsidRPr="000115C6">
        <w:t>site</w:t>
      </w:r>
      <w:r>
        <w:t xml:space="preserve"> is contained in Exhibit A to the Planning Commission resolution</w:t>
      </w:r>
      <w:r w:rsidR="00873CA3" w:rsidRPr="000115C6">
        <w:t>.  The zoning analys</w:t>
      </w:r>
      <w:r w:rsidR="00873CA3">
        <w:t>i</w:t>
      </w:r>
      <w:r w:rsidR="00873CA3" w:rsidRPr="000115C6">
        <w:t>s include</w:t>
      </w:r>
      <w:r w:rsidR="00873CA3">
        <w:t>s</w:t>
      </w:r>
      <w:r w:rsidR="00873CA3" w:rsidRPr="000115C6">
        <w:t xml:space="preserve"> the following information:</w:t>
      </w:r>
    </w:p>
    <w:p w14:paraId="3CE2D7CF" w14:textId="77777777" w:rsidR="00873CA3" w:rsidRPr="00DC3357" w:rsidRDefault="00873CA3" w:rsidP="00873CA3">
      <w:pPr>
        <w:pStyle w:val="BodyText"/>
        <w:numPr>
          <w:ilvl w:val="0"/>
          <w:numId w:val="8"/>
        </w:numPr>
        <w:spacing w:before="1" w:after="240"/>
        <w:ind w:right="114"/>
      </w:pPr>
      <w:r w:rsidRPr="00DC3357">
        <w:t>General Plan Designation</w:t>
      </w:r>
    </w:p>
    <w:p w14:paraId="657DF6BD" w14:textId="77777777" w:rsidR="00873CA3" w:rsidRPr="00DC3357" w:rsidRDefault="00873CA3" w:rsidP="00873CA3">
      <w:pPr>
        <w:pStyle w:val="BodyText"/>
        <w:numPr>
          <w:ilvl w:val="0"/>
          <w:numId w:val="8"/>
        </w:numPr>
        <w:spacing w:before="1" w:after="240"/>
        <w:ind w:right="114"/>
      </w:pPr>
      <w:r w:rsidRPr="00DC3357">
        <w:t xml:space="preserve">Zoning Designation </w:t>
      </w:r>
    </w:p>
    <w:p w14:paraId="2C6FA8FF" w14:textId="77777777" w:rsidR="00873CA3" w:rsidRPr="00DC3357" w:rsidRDefault="00873CA3" w:rsidP="00873CA3">
      <w:pPr>
        <w:pStyle w:val="BodyText"/>
        <w:numPr>
          <w:ilvl w:val="0"/>
          <w:numId w:val="8"/>
        </w:numPr>
        <w:spacing w:before="1" w:after="240"/>
        <w:ind w:right="114"/>
      </w:pPr>
      <w:r w:rsidRPr="00DC3357">
        <w:t>Applicable Zoning Regulation</w:t>
      </w:r>
    </w:p>
    <w:p w14:paraId="52B30D89" w14:textId="77777777" w:rsidR="00873CA3" w:rsidRPr="00DC3357" w:rsidRDefault="00873CA3" w:rsidP="00873CA3">
      <w:pPr>
        <w:pStyle w:val="BodyText"/>
        <w:numPr>
          <w:ilvl w:val="0"/>
          <w:numId w:val="8"/>
        </w:numPr>
        <w:spacing w:before="1" w:after="240"/>
        <w:ind w:right="114"/>
      </w:pPr>
      <w:r w:rsidRPr="00DC3357">
        <w:t xml:space="preserve">Environmental Assessment </w:t>
      </w:r>
    </w:p>
    <w:p w14:paraId="3A1B24E0" w14:textId="77777777" w:rsidR="00873CA3" w:rsidRPr="00DC3357" w:rsidRDefault="00873CA3" w:rsidP="00873CA3">
      <w:pPr>
        <w:pStyle w:val="BodyText"/>
        <w:numPr>
          <w:ilvl w:val="0"/>
          <w:numId w:val="8"/>
        </w:numPr>
        <w:spacing w:before="1" w:after="240"/>
        <w:ind w:right="114"/>
      </w:pPr>
      <w:r w:rsidRPr="00DC3357">
        <w:t>Project Description</w:t>
      </w:r>
    </w:p>
    <w:p w14:paraId="3E6272A0" w14:textId="77777777" w:rsidR="007D39DA" w:rsidRPr="00E53F79" w:rsidRDefault="007D39DA" w:rsidP="007D39DA">
      <w:pPr>
        <w:pStyle w:val="BodyText"/>
        <w:spacing w:before="1"/>
        <w:ind w:right="114"/>
      </w:pPr>
    </w:p>
    <w:p w14:paraId="61D44861" w14:textId="77777777" w:rsidR="00401CCA" w:rsidRPr="00E53F79" w:rsidRDefault="00401CCA" w:rsidP="00401CCA">
      <w:pPr>
        <w:pStyle w:val="BodyText"/>
        <w:spacing w:before="1"/>
        <w:ind w:right="114"/>
        <w:jc w:val="both"/>
      </w:pPr>
      <w:r w:rsidRPr="00091491">
        <w:rPr>
          <w:b/>
        </w:rPr>
        <w:t>CEQA C</w:t>
      </w:r>
      <w:r w:rsidR="000D63CD">
        <w:rPr>
          <w:b/>
        </w:rPr>
        <w:t xml:space="preserve">OMPLIANCE AND </w:t>
      </w:r>
      <w:r w:rsidRPr="00091491">
        <w:rPr>
          <w:b/>
        </w:rPr>
        <w:t>C</w:t>
      </w:r>
      <w:r w:rsidR="000D63CD">
        <w:rPr>
          <w:b/>
        </w:rPr>
        <w:t>ATEGORICAL</w:t>
      </w:r>
      <w:r w:rsidRPr="00091491">
        <w:rPr>
          <w:b/>
        </w:rPr>
        <w:t xml:space="preserve"> E</w:t>
      </w:r>
      <w:r w:rsidR="000D63CD">
        <w:rPr>
          <w:b/>
        </w:rPr>
        <w:t>XEMPTIONS</w:t>
      </w:r>
      <w:r w:rsidR="000D63CD" w:rsidRPr="00091491">
        <w:rPr>
          <w:b/>
        </w:rPr>
        <w:t>:</w:t>
      </w:r>
    </w:p>
    <w:p w14:paraId="27E98C6E" w14:textId="77777777" w:rsidR="00401CCA" w:rsidRDefault="00401CCA" w:rsidP="00401CCA">
      <w:pPr>
        <w:pStyle w:val="BodyText"/>
        <w:spacing w:before="1"/>
        <w:ind w:right="114"/>
        <w:jc w:val="both"/>
      </w:pPr>
    </w:p>
    <w:p w14:paraId="45BD0D9C" w14:textId="77777777" w:rsidR="00401CCA" w:rsidRDefault="00401CCA" w:rsidP="002C3130">
      <w:pPr>
        <w:pStyle w:val="BodyText"/>
        <w:spacing w:before="1"/>
        <w:ind w:right="114"/>
        <w:jc w:val="both"/>
      </w:pPr>
      <w:r>
        <w:t xml:space="preserve">The California Environmental Quality Act (“CEQA”) requires public agencies to analyze and consider the impacts a “project” may have on the environment. A project is only subject to CEQA if the project requires a discretionary decision by the public agency. The required level of review depends on the probability and intensity of project related impacts. Additionally, a project may be exempt from CEQA review if the project qualifies for a categorical exemption.  </w:t>
      </w:r>
    </w:p>
    <w:p w14:paraId="00BFF59D" w14:textId="77777777" w:rsidR="002C3130" w:rsidRDefault="002C3130" w:rsidP="00091491">
      <w:pPr>
        <w:pStyle w:val="BodyText"/>
        <w:spacing w:before="1"/>
        <w:ind w:right="114"/>
        <w:jc w:val="both"/>
      </w:pPr>
    </w:p>
    <w:p w14:paraId="5F3E36A4" w14:textId="77777777" w:rsidR="00401CCA" w:rsidRDefault="00401CCA" w:rsidP="00401CCA">
      <w:pPr>
        <w:pStyle w:val="BodyText"/>
        <w:spacing w:before="78" w:line="259" w:lineRule="auto"/>
        <w:ind w:right="113"/>
        <w:jc w:val="both"/>
      </w:pPr>
      <w:r>
        <w:t>The Guidelines for the Implementation of the California Environmental Quality Act (collectively, “CEQA Guidelines”) are clear regarding how CEQA should be carried out by Lead Agencies.  A “Lead Agency”, as defined by CEQA, is the public agency that has the primary responsibility for carrying out or approving a project. Section 15021(a) states, “CEQA establishes a duty for public agencies to avoid environmental damage where feasible.” Section 15022(a) provides guidance on how public agencies should develop implementing procedures for CEQA,</w:t>
      </w:r>
      <w:r>
        <w:rPr>
          <w:spacing w:val="-16"/>
        </w:rPr>
        <w:t xml:space="preserve"> </w:t>
      </w:r>
      <w:r>
        <w:t>stating:</w:t>
      </w:r>
    </w:p>
    <w:p w14:paraId="70C30AAB" w14:textId="77777777" w:rsidR="00401CCA" w:rsidRDefault="00401CCA" w:rsidP="00401CCA">
      <w:pPr>
        <w:spacing w:before="155" w:line="259" w:lineRule="auto"/>
        <w:ind w:left="820" w:right="922"/>
        <w:rPr>
          <w:i/>
          <w:sz w:val="24"/>
        </w:rPr>
      </w:pPr>
      <w:r>
        <w:rPr>
          <w:i/>
          <w:sz w:val="24"/>
        </w:rPr>
        <w:t>Each public agency shall adopt objectives, criteria, and specific procedures consistent with CEQA and these Guidelines for administering its responsibilities under CEQA, including the orderly evaluation of projects and preparation of environmental documents. The implementing procedures should contain at least provisions for:</w:t>
      </w:r>
    </w:p>
    <w:p w14:paraId="057D264E" w14:textId="77777777" w:rsidR="00401CCA" w:rsidRDefault="00401CCA" w:rsidP="00401CCA">
      <w:pPr>
        <w:pStyle w:val="ListParagraph"/>
        <w:numPr>
          <w:ilvl w:val="0"/>
          <w:numId w:val="1"/>
        </w:numPr>
        <w:tabs>
          <w:tab w:val="left" w:pos="2628"/>
        </w:tabs>
        <w:spacing w:before="158" w:line="259" w:lineRule="auto"/>
        <w:ind w:right="834" w:firstLine="0"/>
        <w:rPr>
          <w:rFonts w:ascii="Arial-BoldItalicMT" w:hAnsi="Arial-BoldItalicMT"/>
          <w:b/>
          <w:i/>
          <w:sz w:val="24"/>
        </w:rPr>
      </w:pPr>
      <w:r>
        <w:rPr>
          <w:i/>
          <w:sz w:val="24"/>
        </w:rPr>
        <w:lastRenderedPageBreak/>
        <w:t xml:space="preserve">Identify the activities that are exempt from CEQA. These procedures should contain: (A) Provisions for evaluation of a proposed activity to determine if there is no possibility that the activity may have a </w:t>
      </w:r>
      <w:r>
        <w:rPr>
          <w:rFonts w:ascii="Arial-BoldItalicMT" w:hAnsi="Arial-BoldItalicMT"/>
          <w:b/>
          <w:i/>
          <w:sz w:val="24"/>
        </w:rPr>
        <w:t xml:space="preserve">significant </w:t>
      </w:r>
      <w:r>
        <w:rPr>
          <w:i/>
          <w:sz w:val="24"/>
        </w:rPr>
        <w:t>effect on the environment.” [</w:t>
      </w:r>
      <w:r>
        <w:rPr>
          <w:rFonts w:ascii="Arial-BoldItalicMT" w:hAnsi="Arial-BoldItalicMT"/>
          <w:b/>
          <w:i/>
          <w:sz w:val="24"/>
        </w:rPr>
        <w:t>emphasis</w:t>
      </w:r>
      <w:r>
        <w:rPr>
          <w:rFonts w:ascii="Arial-BoldItalicMT" w:hAnsi="Arial-BoldItalicMT"/>
          <w:b/>
          <w:i/>
          <w:spacing w:val="-11"/>
          <w:sz w:val="24"/>
        </w:rPr>
        <w:t xml:space="preserve"> </w:t>
      </w:r>
      <w:r>
        <w:rPr>
          <w:rFonts w:ascii="Arial-BoldItalicMT" w:hAnsi="Arial-BoldItalicMT"/>
          <w:b/>
          <w:i/>
          <w:sz w:val="24"/>
        </w:rPr>
        <w:t>added]</w:t>
      </w:r>
    </w:p>
    <w:p w14:paraId="2D332C45" w14:textId="77777777" w:rsidR="00401CCA" w:rsidRDefault="00401CCA" w:rsidP="00401CCA">
      <w:pPr>
        <w:pStyle w:val="BodyText"/>
        <w:spacing w:before="163" w:line="259" w:lineRule="auto"/>
        <w:ind w:left="100" w:right="117"/>
        <w:jc w:val="both"/>
      </w:pPr>
      <w:r>
        <w:t>While a standard development agreement can be treated like a contract and thereby does not constitu</w:t>
      </w:r>
      <w:r w:rsidR="00400953">
        <w:t>te a project under CEQA, the development agreements</w:t>
      </w:r>
      <w:r>
        <w:t xml:space="preserve"> used by the City for the approval of Commercial Cannabis Permits are those authorized by Government Code Section 65864 et. seq. The Government Code treats these </w:t>
      </w:r>
      <w:r w:rsidR="00400953">
        <w:t>development agreements</w:t>
      </w:r>
      <w:r>
        <w:t xml:space="preserve"> as legislative acts authorizing land uses and contemplating certain land development which qualify as a project pursuant to CEQA. As such, staff determined that the propos</w:t>
      </w:r>
      <w:r w:rsidR="00400953">
        <w:t>ed project anticipated by the development agreements</w:t>
      </w:r>
      <w:r>
        <w:t>, require</w:t>
      </w:r>
      <w:r w:rsidR="005021CB">
        <w:t>s</w:t>
      </w:r>
      <w:r>
        <w:t xml:space="preserve"> CEQA compliance. After a thorough examination of the project application</w:t>
      </w:r>
      <w:r w:rsidR="005021CB">
        <w:t xml:space="preserve"> for the</w:t>
      </w:r>
      <w:r>
        <w:t xml:space="preserve"> proposed facility, including, but not limited to, standard operating procedures (“SOPs”), security plan, site plan and environmental data form, staff determined that the project meet</w:t>
      </w:r>
      <w:r w:rsidR="005021CB">
        <w:t>s</w:t>
      </w:r>
      <w:r>
        <w:t xml:space="preserve"> the provisions of CEQA Categorical Exemptions. These categorical exemptions were mandated by Public Resource Code Section 21084 and listed as a part of the CEQA Guidelines by the Secretary for Resource in Article 19 of the CEQA Guidelines.</w:t>
      </w:r>
    </w:p>
    <w:p w14:paraId="1F3613CF" w14:textId="6E1AFCE2" w:rsidR="00401CCA" w:rsidRDefault="00401CCA" w:rsidP="00401CCA">
      <w:pPr>
        <w:pStyle w:val="BodyText"/>
        <w:spacing w:before="160" w:line="259" w:lineRule="auto"/>
        <w:ind w:left="100" w:right="117"/>
        <w:jc w:val="both"/>
      </w:pPr>
      <w:r>
        <w:t xml:space="preserve">Staff determined that the </w:t>
      </w:r>
      <w:r w:rsidR="00400953">
        <w:t>activities anticipated in the development agreement</w:t>
      </w:r>
      <w:r>
        <w:t xml:space="preserve"> can be exempted from further environmental review as they meet the stipulations outlined in the “Existing Facilities” exemption (CEQA Section 15301).  This section is provided for reference below.</w:t>
      </w:r>
    </w:p>
    <w:p w14:paraId="78A29D46" w14:textId="77777777" w:rsidR="00401CCA" w:rsidRDefault="00401CCA" w:rsidP="00401CCA">
      <w:pPr>
        <w:spacing w:before="155"/>
        <w:ind w:left="820"/>
        <w:rPr>
          <w:i/>
          <w:sz w:val="24"/>
        </w:rPr>
      </w:pPr>
      <w:r>
        <w:rPr>
          <w:i/>
          <w:sz w:val="24"/>
        </w:rPr>
        <w:t>15301. Existing Facilities</w:t>
      </w:r>
    </w:p>
    <w:p w14:paraId="117885A9" w14:textId="77777777" w:rsidR="00091491" w:rsidRDefault="00401CCA" w:rsidP="00091491">
      <w:pPr>
        <w:spacing w:before="181" w:line="259" w:lineRule="auto"/>
        <w:ind w:left="820" w:right="834" w:firstLine="67"/>
        <w:jc w:val="both"/>
        <w:rPr>
          <w:i/>
          <w:sz w:val="24"/>
        </w:rPr>
      </w:pPr>
      <w:r>
        <w:rPr>
          <w:i/>
          <w:sz w:val="24"/>
        </w:rPr>
        <w:t>Class 1 consists of the operation, repair, maintenance, permitting, leasing, licensing, or minor alteration of existing public or private structures, facilities, mechanical equipment, or topographical features, involving negligible or no expansion of use beyond that existing at the time of the lead agency's determination. The types of "existing facilities" itemized below are not intended to be all-inclusive of the types of</w:t>
      </w:r>
      <w:r>
        <w:rPr>
          <w:i/>
          <w:spacing w:val="56"/>
          <w:sz w:val="24"/>
        </w:rPr>
        <w:t xml:space="preserve"> </w:t>
      </w:r>
      <w:r>
        <w:rPr>
          <w:i/>
          <w:sz w:val="24"/>
        </w:rPr>
        <w:t>projects</w:t>
      </w:r>
      <w:r w:rsidR="00091491">
        <w:rPr>
          <w:i/>
          <w:sz w:val="24"/>
        </w:rPr>
        <w:t xml:space="preserve"> which might fall within Class 1. The key consideration is whether the project involves negligible or no expansion of an existing use.</w:t>
      </w:r>
    </w:p>
    <w:p w14:paraId="57AC685A" w14:textId="77777777" w:rsidR="00091491" w:rsidRDefault="00091491" w:rsidP="00091491">
      <w:pPr>
        <w:spacing w:before="161"/>
        <w:ind w:left="507"/>
        <w:jc w:val="both"/>
        <w:rPr>
          <w:i/>
          <w:sz w:val="24"/>
        </w:rPr>
      </w:pPr>
      <w:r>
        <w:rPr>
          <w:i/>
          <w:sz w:val="24"/>
        </w:rPr>
        <w:t>Examples include but are not limited to:</w:t>
      </w:r>
    </w:p>
    <w:p w14:paraId="0C2C3B3C" w14:textId="77777777" w:rsidR="00091491" w:rsidRDefault="00091491" w:rsidP="00091491">
      <w:pPr>
        <w:pStyle w:val="ListParagraph"/>
        <w:numPr>
          <w:ilvl w:val="0"/>
          <w:numId w:val="4"/>
        </w:numPr>
        <w:tabs>
          <w:tab w:val="left" w:pos="921"/>
        </w:tabs>
        <w:spacing w:before="182" w:line="259" w:lineRule="auto"/>
        <w:ind w:right="441" w:firstLine="0"/>
        <w:jc w:val="both"/>
        <w:rPr>
          <w:i/>
          <w:sz w:val="24"/>
        </w:rPr>
      </w:pPr>
      <w:r>
        <w:rPr>
          <w:i/>
          <w:sz w:val="24"/>
        </w:rPr>
        <w:t>Interior or exterior alterations involving such things as interior partitions, plumbing, and electrical</w:t>
      </w:r>
      <w:r>
        <w:rPr>
          <w:i/>
          <w:spacing w:val="-15"/>
          <w:sz w:val="24"/>
        </w:rPr>
        <w:t xml:space="preserve"> </w:t>
      </w:r>
      <w:r>
        <w:rPr>
          <w:i/>
          <w:sz w:val="24"/>
        </w:rPr>
        <w:t>conveyances;</w:t>
      </w:r>
    </w:p>
    <w:p w14:paraId="17E92DEA" w14:textId="77777777" w:rsidR="00091491" w:rsidRDefault="00091491" w:rsidP="00091491">
      <w:pPr>
        <w:pStyle w:val="ListParagraph"/>
        <w:numPr>
          <w:ilvl w:val="0"/>
          <w:numId w:val="4"/>
        </w:numPr>
        <w:tabs>
          <w:tab w:val="left" w:pos="892"/>
        </w:tabs>
        <w:spacing w:before="158" w:line="259" w:lineRule="auto"/>
        <w:ind w:right="440" w:firstLine="67"/>
        <w:jc w:val="both"/>
        <w:rPr>
          <w:i/>
          <w:sz w:val="24"/>
        </w:rPr>
      </w:pPr>
      <w:r>
        <w:rPr>
          <w:i/>
          <w:sz w:val="24"/>
        </w:rPr>
        <w:t>Existing facilities of both investor and publicly-owned utilities used to provide electric power, natural gas, sewerage, or other public utility services;</w:t>
      </w:r>
    </w:p>
    <w:p w14:paraId="67931790" w14:textId="77777777" w:rsidR="00091491" w:rsidRDefault="00091491" w:rsidP="00091491">
      <w:pPr>
        <w:pStyle w:val="ListParagraph"/>
        <w:numPr>
          <w:ilvl w:val="0"/>
          <w:numId w:val="4"/>
        </w:numPr>
        <w:tabs>
          <w:tab w:val="left" w:pos="976"/>
        </w:tabs>
        <w:spacing w:before="158" w:line="259" w:lineRule="auto"/>
        <w:ind w:right="436" w:firstLine="67"/>
        <w:jc w:val="both"/>
        <w:rPr>
          <w:i/>
          <w:sz w:val="24"/>
        </w:rPr>
      </w:pPr>
      <w:r>
        <w:rPr>
          <w:i/>
          <w:sz w:val="24"/>
        </w:rPr>
        <w:t xml:space="preserve">Existing highways and streets, sidewalks, gutters, bicycle and pedestrian </w:t>
      </w:r>
      <w:r>
        <w:rPr>
          <w:i/>
          <w:sz w:val="24"/>
        </w:rPr>
        <w:lastRenderedPageBreak/>
        <w:t>trails, and similar facilities (this includes road grading for the purpose of public</w:t>
      </w:r>
      <w:r>
        <w:rPr>
          <w:i/>
          <w:spacing w:val="-10"/>
          <w:sz w:val="24"/>
        </w:rPr>
        <w:t xml:space="preserve"> </w:t>
      </w:r>
      <w:r>
        <w:rPr>
          <w:i/>
          <w:sz w:val="24"/>
        </w:rPr>
        <w:t>safety).</w:t>
      </w:r>
    </w:p>
    <w:p w14:paraId="10FBD9F0" w14:textId="77777777" w:rsidR="00091491" w:rsidRDefault="00091491" w:rsidP="00091491">
      <w:pPr>
        <w:pStyle w:val="ListParagraph"/>
        <w:numPr>
          <w:ilvl w:val="0"/>
          <w:numId w:val="4"/>
        </w:numPr>
        <w:tabs>
          <w:tab w:val="left" w:pos="918"/>
        </w:tabs>
        <w:spacing w:before="158" w:line="259" w:lineRule="auto"/>
        <w:ind w:right="437" w:firstLine="67"/>
        <w:jc w:val="both"/>
        <w:rPr>
          <w:i/>
          <w:sz w:val="24"/>
        </w:rPr>
      </w:pPr>
      <w:r>
        <w:rPr>
          <w:i/>
          <w:sz w:val="24"/>
        </w:rPr>
        <w:t>Restoration or rehabilitation of deteriorated or damaged structures, facilities, or mechanical equipment to meet current standards of public health and safety, unless it is determined that the damage was substantial and resulted from an environmental hazard such as earthquake, landslide, or</w:t>
      </w:r>
      <w:r>
        <w:rPr>
          <w:i/>
          <w:spacing w:val="-3"/>
          <w:sz w:val="24"/>
        </w:rPr>
        <w:t xml:space="preserve"> </w:t>
      </w:r>
      <w:r>
        <w:rPr>
          <w:i/>
          <w:sz w:val="24"/>
        </w:rPr>
        <w:t>flood;</w:t>
      </w:r>
    </w:p>
    <w:p w14:paraId="28E491DF" w14:textId="77777777" w:rsidR="00091491" w:rsidRDefault="00091491" w:rsidP="00091491">
      <w:pPr>
        <w:pStyle w:val="ListParagraph"/>
        <w:numPr>
          <w:ilvl w:val="0"/>
          <w:numId w:val="4"/>
        </w:numPr>
        <w:tabs>
          <w:tab w:val="left" w:pos="870"/>
        </w:tabs>
        <w:spacing w:before="161" w:line="259" w:lineRule="auto"/>
        <w:ind w:right="442" w:firstLine="67"/>
        <w:jc w:val="both"/>
        <w:rPr>
          <w:i/>
          <w:sz w:val="24"/>
        </w:rPr>
      </w:pPr>
      <w:r>
        <w:rPr>
          <w:i/>
          <w:sz w:val="24"/>
        </w:rPr>
        <w:t>Additions to existing structures provided that the addition will not result in an increase of more</w:t>
      </w:r>
      <w:r>
        <w:rPr>
          <w:i/>
          <w:spacing w:val="-11"/>
          <w:sz w:val="24"/>
        </w:rPr>
        <w:t xml:space="preserve"> </w:t>
      </w:r>
      <w:r>
        <w:rPr>
          <w:i/>
          <w:sz w:val="24"/>
        </w:rPr>
        <w:t>than:</w:t>
      </w:r>
    </w:p>
    <w:p w14:paraId="63BCEF00" w14:textId="77777777" w:rsidR="00091491" w:rsidRDefault="00091491" w:rsidP="00091491">
      <w:pPr>
        <w:pStyle w:val="ListParagraph"/>
        <w:numPr>
          <w:ilvl w:val="1"/>
          <w:numId w:val="4"/>
        </w:numPr>
        <w:tabs>
          <w:tab w:val="left" w:pos="839"/>
        </w:tabs>
        <w:spacing w:before="158" w:line="259" w:lineRule="auto"/>
        <w:ind w:right="443" w:firstLine="0"/>
        <w:jc w:val="both"/>
        <w:rPr>
          <w:i/>
          <w:sz w:val="24"/>
        </w:rPr>
      </w:pPr>
      <w:r>
        <w:rPr>
          <w:i/>
          <w:sz w:val="24"/>
        </w:rPr>
        <w:t>50 percent of the floor area of the structures before the addition, or 2,500 square feet, whichever is less;</w:t>
      </w:r>
      <w:r>
        <w:rPr>
          <w:i/>
          <w:spacing w:val="-12"/>
          <w:sz w:val="24"/>
        </w:rPr>
        <w:t xml:space="preserve"> </w:t>
      </w:r>
      <w:r>
        <w:rPr>
          <w:i/>
          <w:sz w:val="24"/>
        </w:rPr>
        <w:t>or</w:t>
      </w:r>
    </w:p>
    <w:p w14:paraId="6229CEC8" w14:textId="77777777" w:rsidR="00091491" w:rsidRDefault="00091491" w:rsidP="00091491">
      <w:pPr>
        <w:pStyle w:val="ListParagraph"/>
        <w:numPr>
          <w:ilvl w:val="1"/>
          <w:numId w:val="4"/>
        </w:numPr>
        <w:tabs>
          <w:tab w:val="left" w:pos="1521"/>
        </w:tabs>
        <w:spacing w:before="160"/>
        <w:ind w:left="1520" w:hanging="360"/>
        <w:jc w:val="left"/>
        <w:rPr>
          <w:i/>
          <w:sz w:val="24"/>
        </w:rPr>
      </w:pPr>
      <w:r>
        <w:rPr>
          <w:i/>
          <w:sz w:val="24"/>
        </w:rPr>
        <w:t>10,000 square feet</w:t>
      </w:r>
      <w:r>
        <w:rPr>
          <w:i/>
          <w:spacing w:val="-12"/>
          <w:sz w:val="24"/>
        </w:rPr>
        <w:t xml:space="preserve"> </w:t>
      </w:r>
      <w:r>
        <w:rPr>
          <w:i/>
          <w:sz w:val="24"/>
        </w:rPr>
        <w:t>if:</w:t>
      </w:r>
    </w:p>
    <w:p w14:paraId="78EEAB31" w14:textId="77777777" w:rsidR="00091491" w:rsidRDefault="00091491" w:rsidP="00091491">
      <w:pPr>
        <w:pStyle w:val="ListParagraph"/>
        <w:numPr>
          <w:ilvl w:val="0"/>
          <w:numId w:val="3"/>
        </w:numPr>
        <w:tabs>
          <w:tab w:val="left" w:pos="865"/>
        </w:tabs>
        <w:spacing w:before="182" w:line="259" w:lineRule="auto"/>
        <w:ind w:right="441" w:firstLine="0"/>
        <w:rPr>
          <w:i/>
          <w:sz w:val="24"/>
        </w:rPr>
      </w:pPr>
      <w:r>
        <w:rPr>
          <w:i/>
          <w:sz w:val="24"/>
        </w:rPr>
        <w:t>The project is in an area where all public services and facilities are available to allow for maximum development permissible in the General Plan</w:t>
      </w:r>
      <w:r>
        <w:rPr>
          <w:i/>
          <w:spacing w:val="-1"/>
          <w:sz w:val="24"/>
        </w:rPr>
        <w:t xml:space="preserve"> </w:t>
      </w:r>
      <w:r>
        <w:rPr>
          <w:i/>
          <w:sz w:val="24"/>
        </w:rPr>
        <w:t>and</w:t>
      </w:r>
    </w:p>
    <w:p w14:paraId="772A5D26" w14:textId="77777777" w:rsidR="00091491" w:rsidRDefault="00091491" w:rsidP="00091491">
      <w:pPr>
        <w:pStyle w:val="ListParagraph"/>
        <w:numPr>
          <w:ilvl w:val="0"/>
          <w:numId w:val="3"/>
        </w:numPr>
        <w:tabs>
          <w:tab w:val="left" w:pos="916"/>
        </w:tabs>
        <w:spacing w:before="161" w:line="259" w:lineRule="auto"/>
        <w:ind w:right="442" w:firstLine="0"/>
        <w:rPr>
          <w:i/>
          <w:sz w:val="24"/>
        </w:rPr>
      </w:pPr>
      <w:r>
        <w:rPr>
          <w:i/>
          <w:sz w:val="24"/>
        </w:rPr>
        <w:t>The area in which the project is located is not environmentally sensitive.</w:t>
      </w:r>
    </w:p>
    <w:p w14:paraId="2F447FCE" w14:textId="77777777" w:rsidR="00091491" w:rsidRDefault="00091491" w:rsidP="00091491">
      <w:pPr>
        <w:pStyle w:val="ListParagraph"/>
        <w:numPr>
          <w:ilvl w:val="0"/>
          <w:numId w:val="4"/>
        </w:numPr>
        <w:tabs>
          <w:tab w:val="left" w:pos="858"/>
        </w:tabs>
        <w:spacing w:before="161" w:line="259" w:lineRule="auto"/>
        <w:ind w:right="435" w:firstLine="0"/>
        <w:jc w:val="both"/>
        <w:rPr>
          <w:i/>
          <w:sz w:val="24"/>
        </w:rPr>
      </w:pPr>
      <w:r>
        <w:rPr>
          <w:i/>
          <w:sz w:val="24"/>
        </w:rPr>
        <w:t>Addition of safety or health protection devices for use during construction of or in conjunction with existing structures, facilities, or mechanical equipment, or topographical features including navigational devices;</w:t>
      </w:r>
    </w:p>
    <w:p w14:paraId="71E7C532" w14:textId="77777777" w:rsidR="00091491" w:rsidRDefault="00091491" w:rsidP="00091491">
      <w:pPr>
        <w:pStyle w:val="ListParagraph"/>
        <w:numPr>
          <w:ilvl w:val="0"/>
          <w:numId w:val="4"/>
        </w:numPr>
        <w:tabs>
          <w:tab w:val="left" w:pos="801"/>
        </w:tabs>
        <w:spacing w:before="161"/>
        <w:ind w:left="800" w:hanging="360"/>
        <w:jc w:val="both"/>
        <w:rPr>
          <w:i/>
          <w:sz w:val="24"/>
        </w:rPr>
      </w:pPr>
      <w:r>
        <w:rPr>
          <w:i/>
          <w:sz w:val="24"/>
        </w:rPr>
        <w:t>New copy on existing on and off-premise</w:t>
      </w:r>
      <w:r>
        <w:rPr>
          <w:i/>
          <w:spacing w:val="-7"/>
          <w:sz w:val="24"/>
        </w:rPr>
        <w:t xml:space="preserve"> </w:t>
      </w:r>
      <w:r>
        <w:rPr>
          <w:i/>
          <w:sz w:val="24"/>
        </w:rPr>
        <w:t>signs;</w:t>
      </w:r>
    </w:p>
    <w:p w14:paraId="6384F451" w14:textId="77777777" w:rsidR="00091491" w:rsidRDefault="00091491" w:rsidP="00091491">
      <w:pPr>
        <w:pStyle w:val="ListParagraph"/>
        <w:numPr>
          <w:ilvl w:val="0"/>
          <w:numId w:val="4"/>
        </w:numPr>
        <w:tabs>
          <w:tab w:val="left" w:pos="880"/>
        </w:tabs>
        <w:spacing w:before="182" w:line="259" w:lineRule="auto"/>
        <w:ind w:right="441" w:firstLine="67"/>
        <w:jc w:val="both"/>
        <w:rPr>
          <w:i/>
          <w:sz w:val="24"/>
        </w:rPr>
      </w:pPr>
      <w:r>
        <w:rPr>
          <w:i/>
          <w:sz w:val="24"/>
        </w:rPr>
        <w:t>Maintenance of existing landscaping, native growth, and water supply reservoirs (excluding the use of pesticides, as defined in Section 12753, Division 7, Chapter 2, Food and Agricultural</w:t>
      </w:r>
      <w:r>
        <w:rPr>
          <w:i/>
          <w:spacing w:val="-18"/>
          <w:sz w:val="24"/>
        </w:rPr>
        <w:t xml:space="preserve"> </w:t>
      </w:r>
      <w:r>
        <w:rPr>
          <w:i/>
          <w:sz w:val="24"/>
        </w:rPr>
        <w:t>Code);</w:t>
      </w:r>
    </w:p>
    <w:p w14:paraId="7E9DA9A7" w14:textId="77777777" w:rsidR="00091491" w:rsidRDefault="00091491" w:rsidP="00091491">
      <w:pPr>
        <w:spacing w:before="76" w:line="259" w:lineRule="auto"/>
        <w:ind w:left="820" w:right="823"/>
        <w:jc w:val="both"/>
        <w:rPr>
          <w:i/>
          <w:sz w:val="24"/>
        </w:rPr>
      </w:pPr>
      <w:r w:rsidRPr="00E53F79">
        <w:rPr>
          <w:i/>
          <w:sz w:val="24"/>
        </w:rPr>
        <w:t xml:space="preserve">Maintenance of fish screens, fish ladders, wildlife habitat areas, artificial wildlife waterway devices, </w:t>
      </w:r>
      <w:proofErr w:type="spellStart"/>
      <w:r w:rsidRPr="00E53F79">
        <w:rPr>
          <w:i/>
          <w:sz w:val="24"/>
        </w:rPr>
        <w:t>streamflows</w:t>
      </w:r>
      <w:proofErr w:type="spellEnd"/>
      <w:r w:rsidRPr="00E53F79">
        <w:rPr>
          <w:i/>
          <w:sz w:val="24"/>
        </w:rPr>
        <w:t>, springs and waterholes,</w:t>
      </w:r>
      <w:r>
        <w:rPr>
          <w:i/>
          <w:sz w:val="24"/>
        </w:rPr>
        <w:t xml:space="preserve"> and stream channels (clearing of debris) to protect fish and wildlife resources;</w:t>
      </w:r>
    </w:p>
    <w:p w14:paraId="018270E5" w14:textId="77777777" w:rsidR="00091491" w:rsidRDefault="00091491" w:rsidP="00091491">
      <w:pPr>
        <w:pStyle w:val="ListParagraph"/>
        <w:numPr>
          <w:ilvl w:val="0"/>
          <w:numId w:val="4"/>
        </w:numPr>
        <w:tabs>
          <w:tab w:val="left" w:pos="1167"/>
        </w:tabs>
        <w:spacing w:before="161"/>
        <w:ind w:left="1166" w:hanging="279"/>
        <w:jc w:val="both"/>
        <w:rPr>
          <w:i/>
          <w:sz w:val="24"/>
        </w:rPr>
      </w:pPr>
      <w:r>
        <w:rPr>
          <w:i/>
          <w:sz w:val="24"/>
        </w:rPr>
        <w:t>Fish stocking by the California Department of Fish and</w:t>
      </w:r>
      <w:r>
        <w:rPr>
          <w:i/>
          <w:spacing w:val="-21"/>
          <w:sz w:val="24"/>
        </w:rPr>
        <w:t xml:space="preserve"> </w:t>
      </w:r>
      <w:r>
        <w:rPr>
          <w:i/>
          <w:sz w:val="24"/>
        </w:rPr>
        <w:t>Game;</w:t>
      </w:r>
    </w:p>
    <w:p w14:paraId="0431B32C" w14:textId="77777777" w:rsidR="00091491" w:rsidRDefault="00091491" w:rsidP="00091491">
      <w:pPr>
        <w:pStyle w:val="ListParagraph"/>
        <w:numPr>
          <w:ilvl w:val="0"/>
          <w:numId w:val="4"/>
        </w:numPr>
        <w:tabs>
          <w:tab w:val="left" w:pos="1296"/>
        </w:tabs>
        <w:spacing w:before="182" w:line="259" w:lineRule="auto"/>
        <w:ind w:left="820" w:right="816" w:firstLine="67"/>
        <w:jc w:val="both"/>
        <w:rPr>
          <w:i/>
          <w:sz w:val="24"/>
        </w:rPr>
      </w:pPr>
      <w:r>
        <w:rPr>
          <w:i/>
          <w:sz w:val="24"/>
        </w:rPr>
        <w:t>Division of existing multiple family or single-family residences into common-interest ownership and subdivision of existing commercial or industrial buildings, where no physical changes occur which are not otherwise</w:t>
      </w:r>
      <w:r>
        <w:rPr>
          <w:i/>
          <w:spacing w:val="-9"/>
          <w:sz w:val="24"/>
        </w:rPr>
        <w:t xml:space="preserve"> </w:t>
      </w:r>
      <w:r>
        <w:rPr>
          <w:i/>
          <w:sz w:val="24"/>
        </w:rPr>
        <w:t>exempt;</w:t>
      </w:r>
    </w:p>
    <w:p w14:paraId="01B35862" w14:textId="77777777" w:rsidR="00091491" w:rsidRDefault="00091491" w:rsidP="00091491">
      <w:pPr>
        <w:pStyle w:val="ListParagraph"/>
        <w:numPr>
          <w:ilvl w:val="0"/>
          <w:numId w:val="4"/>
        </w:numPr>
        <w:tabs>
          <w:tab w:val="left" w:pos="1231"/>
        </w:tabs>
        <w:spacing w:before="160" w:line="259" w:lineRule="auto"/>
        <w:ind w:left="820" w:right="822" w:firstLine="67"/>
        <w:jc w:val="both"/>
        <w:rPr>
          <w:i/>
          <w:sz w:val="24"/>
        </w:rPr>
      </w:pPr>
      <w:r>
        <w:rPr>
          <w:i/>
          <w:sz w:val="24"/>
        </w:rPr>
        <w:t>Demolition and removal of individual small structures listed in this subdivision;</w:t>
      </w:r>
    </w:p>
    <w:p w14:paraId="58526BD1" w14:textId="77777777" w:rsidR="00091491" w:rsidRDefault="00091491" w:rsidP="00091491">
      <w:pPr>
        <w:pStyle w:val="ListParagraph"/>
        <w:numPr>
          <w:ilvl w:val="1"/>
          <w:numId w:val="4"/>
        </w:numPr>
        <w:tabs>
          <w:tab w:val="left" w:pos="1224"/>
        </w:tabs>
        <w:spacing w:before="161" w:line="259" w:lineRule="auto"/>
        <w:ind w:left="820" w:right="815" w:firstLine="0"/>
        <w:jc w:val="both"/>
        <w:rPr>
          <w:i/>
          <w:sz w:val="24"/>
        </w:rPr>
      </w:pPr>
      <w:r>
        <w:rPr>
          <w:i/>
          <w:sz w:val="24"/>
        </w:rPr>
        <w:t>One single-family residence. In urbanized areas, up to three single- family residences may be demolished under this</w:t>
      </w:r>
      <w:r>
        <w:rPr>
          <w:i/>
          <w:spacing w:val="-20"/>
          <w:sz w:val="24"/>
        </w:rPr>
        <w:t xml:space="preserve"> </w:t>
      </w:r>
      <w:r>
        <w:rPr>
          <w:i/>
          <w:sz w:val="24"/>
        </w:rPr>
        <w:t>exemption.</w:t>
      </w:r>
    </w:p>
    <w:p w14:paraId="6CFF250B" w14:textId="77777777" w:rsidR="00091491" w:rsidRDefault="00091491" w:rsidP="00091491">
      <w:pPr>
        <w:pStyle w:val="ListParagraph"/>
        <w:numPr>
          <w:ilvl w:val="1"/>
          <w:numId w:val="4"/>
        </w:numPr>
        <w:tabs>
          <w:tab w:val="left" w:pos="1185"/>
        </w:tabs>
        <w:spacing w:before="158" w:line="259" w:lineRule="auto"/>
        <w:ind w:left="820" w:right="823" w:firstLine="0"/>
        <w:jc w:val="both"/>
        <w:rPr>
          <w:i/>
          <w:sz w:val="24"/>
        </w:rPr>
      </w:pPr>
      <w:r>
        <w:rPr>
          <w:i/>
          <w:sz w:val="24"/>
        </w:rPr>
        <w:lastRenderedPageBreak/>
        <w:t>A duplex or similar multifamily residential structure. In urbanized areas, this exemption applies to duplexes and similar structures where not more than six dwelling units will be</w:t>
      </w:r>
      <w:r>
        <w:rPr>
          <w:i/>
          <w:spacing w:val="-11"/>
          <w:sz w:val="24"/>
        </w:rPr>
        <w:t xml:space="preserve"> </w:t>
      </w:r>
      <w:r>
        <w:rPr>
          <w:i/>
          <w:sz w:val="24"/>
        </w:rPr>
        <w:t>demolished.</w:t>
      </w:r>
    </w:p>
    <w:p w14:paraId="133CF688" w14:textId="77777777" w:rsidR="00091491" w:rsidRDefault="00091491" w:rsidP="00091491">
      <w:pPr>
        <w:pStyle w:val="ListParagraph"/>
        <w:numPr>
          <w:ilvl w:val="1"/>
          <w:numId w:val="4"/>
        </w:numPr>
        <w:tabs>
          <w:tab w:val="left" w:pos="1193"/>
        </w:tabs>
        <w:spacing w:before="158" w:line="259" w:lineRule="auto"/>
        <w:ind w:left="820" w:right="823" w:firstLine="0"/>
        <w:jc w:val="both"/>
        <w:rPr>
          <w:i/>
          <w:sz w:val="24"/>
        </w:rPr>
      </w:pPr>
      <w:r>
        <w:rPr>
          <w:i/>
          <w:sz w:val="24"/>
        </w:rPr>
        <w:t>A store, motel, office, restaurant, or similar small commercial structure if designed for an occupant load of 30 persons or less. In urbanized areas, the exemption also applies to the demolition of up to three such commercial buildings on sites zoned for such</w:t>
      </w:r>
      <w:r>
        <w:rPr>
          <w:i/>
          <w:spacing w:val="-16"/>
          <w:sz w:val="24"/>
        </w:rPr>
        <w:t xml:space="preserve"> </w:t>
      </w:r>
      <w:r>
        <w:rPr>
          <w:i/>
          <w:sz w:val="24"/>
        </w:rPr>
        <w:t>use.</w:t>
      </w:r>
    </w:p>
    <w:p w14:paraId="24CA89AA" w14:textId="77777777" w:rsidR="00091491" w:rsidRDefault="00091491" w:rsidP="00091491">
      <w:pPr>
        <w:pStyle w:val="ListParagraph"/>
        <w:numPr>
          <w:ilvl w:val="1"/>
          <w:numId w:val="4"/>
        </w:numPr>
        <w:tabs>
          <w:tab w:val="left" w:pos="1185"/>
        </w:tabs>
        <w:spacing w:before="158" w:line="259" w:lineRule="auto"/>
        <w:ind w:left="820" w:right="822" w:firstLine="0"/>
        <w:jc w:val="both"/>
        <w:rPr>
          <w:i/>
          <w:sz w:val="24"/>
        </w:rPr>
      </w:pPr>
      <w:r>
        <w:rPr>
          <w:i/>
          <w:sz w:val="24"/>
        </w:rPr>
        <w:t>Accessory (appurtenant) structures including garages, carports, patios, swimming pools, and</w:t>
      </w:r>
      <w:r>
        <w:rPr>
          <w:i/>
          <w:spacing w:val="-9"/>
          <w:sz w:val="24"/>
        </w:rPr>
        <w:t xml:space="preserve"> </w:t>
      </w:r>
      <w:r>
        <w:rPr>
          <w:i/>
          <w:sz w:val="24"/>
        </w:rPr>
        <w:t>fences.</w:t>
      </w:r>
    </w:p>
    <w:p w14:paraId="090FF276" w14:textId="77777777" w:rsidR="00091491" w:rsidRDefault="00091491" w:rsidP="00091491">
      <w:pPr>
        <w:pStyle w:val="ListParagraph"/>
        <w:numPr>
          <w:ilvl w:val="0"/>
          <w:numId w:val="4"/>
        </w:numPr>
        <w:tabs>
          <w:tab w:val="left" w:pos="1399"/>
        </w:tabs>
        <w:spacing w:before="160" w:line="259" w:lineRule="auto"/>
        <w:ind w:left="820" w:right="822" w:firstLine="67"/>
        <w:jc w:val="both"/>
        <w:rPr>
          <w:i/>
          <w:sz w:val="24"/>
        </w:rPr>
      </w:pPr>
      <w:r>
        <w:rPr>
          <w:i/>
          <w:sz w:val="24"/>
        </w:rPr>
        <w:t>Minor repairs and alterations to existing dams and appurtenant structures under the supervision of the Department of Water</w:t>
      </w:r>
      <w:r>
        <w:rPr>
          <w:i/>
          <w:spacing w:val="-22"/>
          <w:sz w:val="24"/>
        </w:rPr>
        <w:t xml:space="preserve"> </w:t>
      </w:r>
      <w:r>
        <w:rPr>
          <w:i/>
          <w:sz w:val="24"/>
        </w:rPr>
        <w:t>Resources.</w:t>
      </w:r>
    </w:p>
    <w:p w14:paraId="43D55915" w14:textId="77777777" w:rsidR="00091491" w:rsidRDefault="00091491" w:rsidP="00091491">
      <w:pPr>
        <w:pStyle w:val="ListParagraph"/>
        <w:numPr>
          <w:ilvl w:val="0"/>
          <w:numId w:val="4"/>
        </w:numPr>
        <w:tabs>
          <w:tab w:val="left" w:pos="1248"/>
        </w:tabs>
        <w:spacing w:before="160"/>
        <w:ind w:left="1247" w:hanging="360"/>
        <w:jc w:val="both"/>
        <w:rPr>
          <w:i/>
          <w:sz w:val="24"/>
        </w:rPr>
      </w:pPr>
      <w:r>
        <w:rPr>
          <w:i/>
          <w:sz w:val="24"/>
        </w:rPr>
        <w:t>Conversion of a single family residence to office</w:t>
      </w:r>
      <w:r>
        <w:rPr>
          <w:i/>
          <w:spacing w:val="-20"/>
          <w:sz w:val="24"/>
        </w:rPr>
        <w:t xml:space="preserve"> </w:t>
      </w:r>
      <w:r>
        <w:rPr>
          <w:i/>
          <w:sz w:val="24"/>
        </w:rPr>
        <w:t>use.</w:t>
      </w:r>
    </w:p>
    <w:p w14:paraId="6AC747A7" w14:textId="77777777" w:rsidR="00091491" w:rsidRDefault="00091491" w:rsidP="00091491">
      <w:pPr>
        <w:pStyle w:val="ListParagraph"/>
        <w:numPr>
          <w:ilvl w:val="0"/>
          <w:numId w:val="4"/>
        </w:numPr>
        <w:tabs>
          <w:tab w:val="left" w:pos="1341"/>
        </w:tabs>
        <w:spacing w:before="182" w:line="259" w:lineRule="auto"/>
        <w:ind w:left="820" w:right="820" w:firstLine="67"/>
        <w:jc w:val="both"/>
        <w:rPr>
          <w:i/>
          <w:sz w:val="24"/>
        </w:rPr>
      </w:pPr>
      <w:r>
        <w:rPr>
          <w:i/>
          <w:sz w:val="24"/>
        </w:rPr>
        <w:t>Installation, in an existing facility occupied by a medical waste generator, of a steam sterilization unit for the treatment of medical waste generated by that facility provided that the unit is installed and operated in accordance with the Medical Waste Management Act (Section 117600, et seq., of the Health and Safety Code) and accepts no offsite</w:t>
      </w:r>
      <w:r>
        <w:rPr>
          <w:i/>
          <w:spacing w:val="-26"/>
          <w:sz w:val="24"/>
        </w:rPr>
        <w:t xml:space="preserve"> </w:t>
      </w:r>
      <w:r>
        <w:rPr>
          <w:i/>
          <w:sz w:val="24"/>
        </w:rPr>
        <w:t>waste.</w:t>
      </w:r>
    </w:p>
    <w:p w14:paraId="7A14C761" w14:textId="77777777" w:rsidR="00091491" w:rsidRDefault="00091491" w:rsidP="00091491">
      <w:pPr>
        <w:pStyle w:val="ListParagraph"/>
        <w:numPr>
          <w:ilvl w:val="0"/>
          <w:numId w:val="4"/>
        </w:numPr>
        <w:tabs>
          <w:tab w:val="left" w:pos="1265"/>
        </w:tabs>
        <w:spacing w:before="161" w:line="259" w:lineRule="auto"/>
        <w:ind w:left="820" w:right="814" w:firstLine="67"/>
        <w:jc w:val="both"/>
        <w:rPr>
          <w:i/>
          <w:sz w:val="24"/>
        </w:rPr>
      </w:pPr>
      <w:r>
        <w:rPr>
          <w:i/>
          <w:sz w:val="24"/>
        </w:rPr>
        <w:t>Use of a single-family residence as a small family day care home, as defined in Section 1596.78 of the Health and Safety</w:t>
      </w:r>
      <w:r>
        <w:rPr>
          <w:i/>
          <w:spacing w:val="-23"/>
          <w:sz w:val="24"/>
        </w:rPr>
        <w:t xml:space="preserve"> </w:t>
      </w:r>
      <w:r>
        <w:rPr>
          <w:i/>
          <w:sz w:val="24"/>
        </w:rPr>
        <w:t>Code.</w:t>
      </w:r>
    </w:p>
    <w:p w14:paraId="0A31BBDE" w14:textId="77777777" w:rsidR="00401CCA" w:rsidRDefault="00401CCA" w:rsidP="00401CCA">
      <w:pPr>
        <w:pStyle w:val="BodyText"/>
        <w:rPr>
          <w:i/>
          <w:sz w:val="28"/>
        </w:rPr>
      </w:pPr>
    </w:p>
    <w:p w14:paraId="3100EF38" w14:textId="3A49FDDB" w:rsidR="00B877CD" w:rsidRPr="002C3130" w:rsidRDefault="00400953" w:rsidP="00B877CD">
      <w:pPr>
        <w:pStyle w:val="BodyText"/>
        <w:spacing w:before="78" w:line="259" w:lineRule="auto"/>
        <w:ind w:left="100" w:right="117"/>
        <w:jc w:val="both"/>
      </w:pPr>
      <w:r>
        <w:t>Here, t</w:t>
      </w:r>
      <w:r w:rsidR="00401CCA" w:rsidRPr="00091491">
        <w:t xml:space="preserve">he project contemplated by </w:t>
      </w:r>
      <w:r w:rsidR="00401CCA" w:rsidRPr="00FA544E">
        <w:t xml:space="preserve">the </w:t>
      </w:r>
      <w:r w:rsidR="00F22D2B">
        <w:t xml:space="preserve">development agreement </w:t>
      </w:r>
      <w:r w:rsidR="00401CCA" w:rsidRPr="00091491">
        <w:t>include</w:t>
      </w:r>
      <w:r w:rsidR="00873CA3">
        <w:t>s</w:t>
      </w:r>
      <w:r w:rsidR="00401CCA" w:rsidRPr="00091491">
        <w:t xml:space="preserve"> only minor interior alterations to the subject propert</w:t>
      </w:r>
      <w:r w:rsidR="005021CB">
        <w:t>y</w:t>
      </w:r>
      <w:r w:rsidR="00401CCA" w:rsidRPr="00091491">
        <w:t xml:space="preserve">. No major construction or expansions of </w:t>
      </w:r>
      <w:r w:rsidR="005021CB">
        <w:t xml:space="preserve">the </w:t>
      </w:r>
      <w:r w:rsidR="00401CCA" w:rsidRPr="00091491">
        <w:t>facilit</w:t>
      </w:r>
      <w:r w:rsidR="005021CB">
        <w:t>y</w:t>
      </w:r>
      <w:r w:rsidR="00401CCA" w:rsidRPr="00091491">
        <w:t xml:space="preserve"> or uses are proposed. Further, the </w:t>
      </w:r>
      <w:r>
        <w:t xml:space="preserve">project </w:t>
      </w:r>
      <w:r w:rsidR="00401CCA" w:rsidRPr="00091491">
        <w:t xml:space="preserve">activities, including </w:t>
      </w:r>
      <w:r w:rsidR="005021CB">
        <w:t>testing</w:t>
      </w:r>
      <w:r w:rsidR="00401CCA" w:rsidRPr="00091491">
        <w:t>, will occur in a facility located within the City’s commercial or manufacturing zones. These zones were previously analyzed for environmental impacts with the approval of the City’s Zoning Ordinance</w:t>
      </w:r>
      <w:r w:rsidR="00401CCA" w:rsidRPr="002C3130">
        <w:t xml:space="preserve"> </w:t>
      </w:r>
      <w:r w:rsidR="00401CCA" w:rsidRPr="00091491">
        <w:t>and General Plan. Impacts were evaluated based on the anticipated activities likely to occur in such zones. Commercial cannabis activities are like in nature to those uses allowed by right currently existing or allowed in the zones in which commercial cannabis activities are proposed. Therefore, there is no nexus between commercial cannabis activities and additional significant environmental impacts in the zones that allow such activities.</w:t>
      </w:r>
    </w:p>
    <w:p w14:paraId="0BE5FA55" w14:textId="77777777" w:rsidR="00B877CD" w:rsidRDefault="00B877CD" w:rsidP="00B877CD">
      <w:pPr>
        <w:pStyle w:val="BodyText"/>
        <w:spacing w:before="78" w:line="259" w:lineRule="auto"/>
        <w:ind w:left="100" w:right="117"/>
        <w:jc w:val="both"/>
      </w:pPr>
    </w:p>
    <w:p w14:paraId="10C15132" w14:textId="77777777" w:rsidR="00401CCA" w:rsidRDefault="00401CCA" w:rsidP="00B877CD">
      <w:pPr>
        <w:pStyle w:val="BodyText"/>
        <w:spacing w:before="78" w:line="259" w:lineRule="auto"/>
        <w:ind w:left="100" w:right="117"/>
        <w:jc w:val="both"/>
      </w:pPr>
      <w:r>
        <w:t xml:space="preserve">CEQA requires that a Lead Agency have substantial evidence in the light of the whole record to determine that a project may have a significant impact on the environment. CEQA Section15064(b) further clarifies how a Lead Agency must make this determination by adding, “[T]he determination of whether a project may have a significant effect on the environment calls for the careful judgement on the part of the public agency involved, based to the extent possible on scientific and factual data.” </w:t>
      </w:r>
      <w:r>
        <w:lastRenderedPageBreak/>
        <w:t>Section 15064 (e) further</w:t>
      </w:r>
      <w:r>
        <w:rPr>
          <w:spacing w:val="-15"/>
        </w:rPr>
        <w:t xml:space="preserve"> </w:t>
      </w:r>
      <w:r>
        <w:t>advises:</w:t>
      </w:r>
    </w:p>
    <w:p w14:paraId="6354951F" w14:textId="77777777" w:rsidR="00401CCA" w:rsidRDefault="00401CCA" w:rsidP="00401CCA">
      <w:pPr>
        <w:spacing w:before="158" w:line="259" w:lineRule="auto"/>
        <w:ind w:left="820" w:right="835"/>
        <w:jc w:val="both"/>
        <w:rPr>
          <w:rFonts w:ascii="Arial-BoldItalicMT"/>
          <w:b/>
          <w:i/>
          <w:sz w:val="24"/>
        </w:rPr>
      </w:pPr>
      <w:r>
        <w:rPr>
          <w:i/>
          <w:sz w:val="24"/>
        </w:rPr>
        <w:t xml:space="preserve">Argument, speculation, unsubstantiated opinion or narrative, or evidence that is clearly inaccurate or erroneous, or evidence that is not creditable, shall not constitute substantial evidence. </w:t>
      </w:r>
      <w:r>
        <w:rPr>
          <w:rFonts w:ascii="Arial-BoldItalicMT"/>
          <w:b/>
          <w:i/>
          <w:sz w:val="24"/>
        </w:rPr>
        <w:t>Substantial evidence shall include facts, reasonable assumptions predicated upon facts, and expert opinion supported by facts. [emphasis added]</w:t>
      </w:r>
    </w:p>
    <w:p w14:paraId="3EE9BBAD" w14:textId="77777777" w:rsidR="00401CCA" w:rsidRDefault="00401CCA" w:rsidP="00B877CD">
      <w:pPr>
        <w:pStyle w:val="BodyText"/>
        <w:spacing w:before="161" w:line="259" w:lineRule="auto"/>
        <w:ind w:right="118"/>
        <w:jc w:val="both"/>
      </w:pPr>
      <w:r>
        <w:t xml:space="preserve">The verbal testimony received by the City </w:t>
      </w:r>
      <w:r w:rsidR="004030F8">
        <w:t xml:space="preserve">in the past has been </w:t>
      </w:r>
      <w:r>
        <w:t>speculative in nature and most comments address social or community-based issues. CEQA also states that economic and social impacts that do not contribute to, or known to cause, physical changes in the environment, do not qualify as substantial evidence that a project may have an effect on the environment.</w:t>
      </w:r>
    </w:p>
    <w:p w14:paraId="27D1A787" w14:textId="77777777" w:rsidR="00401CCA" w:rsidRDefault="00401CCA" w:rsidP="00B877CD">
      <w:pPr>
        <w:pStyle w:val="BodyText"/>
        <w:spacing w:before="160" w:line="259" w:lineRule="auto"/>
        <w:ind w:right="114"/>
        <w:jc w:val="both"/>
      </w:pPr>
      <w:r>
        <w:t>There has been no scientific or factual data presented, to date, identifying any direct or indirect environmental impacts resulting from the manufacturing process or any other cannabis related activity. In fact, many of the processes used in the manufacturing of cannabis, like extraction methods, are currently used in other manufacturing industries. The impacts associated with the extraction process include “off-gassing” and work hazards resulting from the use of explosive materials. However, these impacts can be mitigated or otherwise regulated by the permitting process of other regulatory agencies. For example, all manufacturing facilities are required to obtain approvals and permits by the Fire Department (in this case, Los Angeles County Fire) and regional air quality management districts (in this case, South Coast Air Quality Management District).</w:t>
      </w:r>
    </w:p>
    <w:p w14:paraId="3114AB0E" w14:textId="157C77DD" w:rsidR="003C1023" w:rsidRDefault="00401CCA" w:rsidP="00091491">
      <w:pPr>
        <w:pStyle w:val="BodyText"/>
        <w:spacing w:before="161" w:line="259" w:lineRule="auto"/>
        <w:ind w:right="118"/>
        <w:jc w:val="both"/>
      </w:pPr>
      <w:r>
        <w:t>None of the conditions described in CEQA Guidelines, requiring the preparation of a Negative Declaration, Mitigated Negative Declaration or Environmental Impact Report, will occur as part of the proposed projec</w:t>
      </w:r>
      <w:r w:rsidR="00400953">
        <w:t>t contemplated as part of the development agreement</w:t>
      </w:r>
      <w:r>
        <w:t>. The City Council has the authority and discretion to make findings exempting the approval of the</w:t>
      </w:r>
      <w:r w:rsidR="00B877CD">
        <w:t xml:space="preserve"> </w:t>
      </w:r>
      <w:r w:rsidR="000C13EC">
        <w:t>d</w:t>
      </w:r>
      <w:r w:rsidR="00B877CD">
        <w:t xml:space="preserve">evelopment </w:t>
      </w:r>
      <w:r w:rsidR="000C13EC">
        <w:t>a</w:t>
      </w:r>
      <w:r w:rsidR="00B877CD">
        <w:t xml:space="preserve">greement from further CEQA review. Therefore, in accordance with Section 15061(d) of the CEQA Guidelines, the City of </w:t>
      </w:r>
      <w:r w:rsidR="00B877CD" w:rsidRPr="00FA544E">
        <w:t xml:space="preserve">Commerce </w:t>
      </w:r>
      <w:r w:rsidR="00FE3334" w:rsidRPr="00F40914">
        <w:t>Planning Division</w:t>
      </w:r>
      <w:r w:rsidR="00400953">
        <w:t xml:space="preserve"> </w:t>
      </w:r>
      <w:r w:rsidR="00724264">
        <w:t>recommended</w:t>
      </w:r>
      <w:r w:rsidR="00B877CD">
        <w:t xml:space="preserve"> that the City Council adopt findings exempting the</w:t>
      </w:r>
      <w:r w:rsidR="00DC3689">
        <w:t xml:space="preserve"> development agreement </w:t>
      </w:r>
      <w:r w:rsidR="00B877CD">
        <w:t xml:space="preserve">from further CEQA review and direct staff to prepare and file a Notice of Exemption for </w:t>
      </w:r>
      <w:r w:rsidR="00027374">
        <w:t>the</w:t>
      </w:r>
      <w:r w:rsidR="00B877CD">
        <w:t xml:space="preserve"> project recommended for</w:t>
      </w:r>
      <w:r w:rsidR="00B877CD">
        <w:rPr>
          <w:spacing w:val="-25"/>
        </w:rPr>
        <w:t xml:space="preserve"> </w:t>
      </w:r>
      <w:r w:rsidR="00B877CD">
        <w:t>approval.</w:t>
      </w:r>
    </w:p>
    <w:p w14:paraId="00F2F6BB" w14:textId="77777777" w:rsidR="00091491" w:rsidRDefault="00091491" w:rsidP="00401CCA">
      <w:pPr>
        <w:pStyle w:val="Heading1"/>
        <w:ind w:left="0"/>
        <w:jc w:val="both"/>
        <w:rPr>
          <w:b w:val="0"/>
          <w:bCs w:val="0"/>
        </w:rPr>
      </w:pPr>
    </w:p>
    <w:p w14:paraId="03F011B8" w14:textId="77777777" w:rsidR="001F3433" w:rsidRDefault="00401CCA" w:rsidP="00401CCA">
      <w:pPr>
        <w:pStyle w:val="Heading1"/>
        <w:ind w:left="0"/>
        <w:jc w:val="both"/>
      </w:pPr>
      <w:r>
        <w:t>ENVIRONMENTAL ASSESSMENT:</w:t>
      </w:r>
    </w:p>
    <w:p w14:paraId="2BE472A6" w14:textId="77777777" w:rsidR="00703674" w:rsidRPr="00703674" w:rsidRDefault="00703674" w:rsidP="0086172C">
      <w:pPr>
        <w:pStyle w:val="BodyText"/>
        <w:spacing w:before="161" w:line="259" w:lineRule="auto"/>
        <w:ind w:right="118"/>
        <w:jc w:val="both"/>
      </w:pPr>
      <w:r w:rsidRPr="00703674">
        <w:t xml:space="preserve">A Notice of Exemption from CEQA for the development agreement will be prepared pursuant to CEQA (Public Resources Code §21000 et seq.) and the State CEQA Guidelines (Title 14, California Code or Regulations, Division 6, Chapter 3, §15000 et seq.) prior to the City Council’s consideration for approval. The development agreement </w:t>
      </w:r>
      <w:r w:rsidR="00873CA3">
        <w:t xml:space="preserve">is </w:t>
      </w:r>
      <w:r w:rsidRPr="00703674">
        <w:t>considered</w:t>
      </w:r>
      <w:r w:rsidR="00873CA3">
        <w:t xml:space="preserve"> a</w:t>
      </w:r>
      <w:r w:rsidRPr="00703674">
        <w:t xml:space="preserve"> “project” subject to environmental review.</w:t>
      </w:r>
    </w:p>
    <w:p w14:paraId="760F0F1E" w14:textId="77777777" w:rsidR="00703674" w:rsidRPr="00703674" w:rsidRDefault="00703674" w:rsidP="0086172C">
      <w:pPr>
        <w:pStyle w:val="BodyText"/>
        <w:spacing w:before="161" w:line="259" w:lineRule="auto"/>
        <w:ind w:right="118"/>
        <w:jc w:val="both"/>
      </w:pPr>
      <w:r w:rsidRPr="00703674">
        <w:t xml:space="preserve">City staff anticipates that the Notice of Exemption will find that the project </w:t>
      </w:r>
      <w:r w:rsidRPr="00703674">
        <w:lastRenderedPageBreak/>
        <w:t xml:space="preserve">contemplated by the proposed development agreement </w:t>
      </w:r>
      <w:r w:rsidR="00027374">
        <w:t>is</w:t>
      </w:r>
      <w:r w:rsidRPr="00703674">
        <w:t xml:space="preserve"> exempt from environmental review pursuant to the guidelines of the California Environmental Quality Act (Public Resources Code § 21080(b)(9); Administrative Code, Title 14, Chapter 3, § 15301(a), Class 1, Existing Facilities).  This section specifically applies to small additions, expansions or alterations to existing structures where there is negligible or no expansion of the use.  For th</w:t>
      </w:r>
      <w:r w:rsidR="00027374">
        <w:t>is</w:t>
      </w:r>
      <w:r w:rsidRPr="00703674">
        <w:t xml:space="preserve"> project, the applicant will limit construction to interior tenant improvements, electrical, plumbing and façade improvements.   </w:t>
      </w:r>
    </w:p>
    <w:p w14:paraId="3AC3F762" w14:textId="77777777" w:rsidR="001F3433" w:rsidRDefault="001F3433" w:rsidP="00091491">
      <w:pPr>
        <w:pStyle w:val="BodyText"/>
        <w:ind w:right="116"/>
        <w:jc w:val="both"/>
        <w:rPr>
          <w:sz w:val="26"/>
        </w:rPr>
      </w:pPr>
    </w:p>
    <w:p w14:paraId="0AF6480A" w14:textId="77777777" w:rsidR="001F3433" w:rsidRDefault="00401CCA" w:rsidP="001F3433">
      <w:pPr>
        <w:pStyle w:val="Heading1"/>
        <w:ind w:left="0"/>
        <w:jc w:val="both"/>
      </w:pPr>
      <w:r>
        <w:t>CONCLUSION:</w:t>
      </w:r>
    </w:p>
    <w:p w14:paraId="25366E84" w14:textId="77777777" w:rsidR="001F3433" w:rsidRPr="001F3433" w:rsidRDefault="001F3433" w:rsidP="001F3433">
      <w:pPr>
        <w:pStyle w:val="Heading1"/>
        <w:ind w:left="0"/>
        <w:jc w:val="both"/>
      </w:pPr>
    </w:p>
    <w:p w14:paraId="343A9159" w14:textId="77777777" w:rsidR="00401CCA" w:rsidRPr="00AF4E85" w:rsidRDefault="00401CCA" w:rsidP="0086172C">
      <w:pPr>
        <w:pStyle w:val="BodyText"/>
        <w:spacing w:before="161" w:line="259" w:lineRule="auto"/>
        <w:ind w:right="118"/>
        <w:jc w:val="both"/>
      </w:pPr>
      <w:r w:rsidRPr="00AF4E85">
        <w:t>Staff</w:t>
      </w:r>
      <w:r w:rsidR="007768D5" w:rsidRPr="00AF4E85">
        <w:t xml:space="preserve"> </w:t>
      </w:r>
      <w:r w:rsidRPr="00AF4E85">
        <w:t>recommends that the City Council - after independent review, consideration, analysis of staff’s report and the information presented, oral and written testimony by all parties and persons of the publ</w:t>
      </w:r>
      <w:r w:rsidR="0088324D">
        <w:t xml:space="preserve">ic, and the record as a whole – make a determination on the ordinance </w:t>
      </w:r>
      <w:r w:rsidR="00432CBB" w:rsidRPr="00432CBB">
        <w:t>approv</w:t>
      </w:r>
      <w:r w:rsidR="00400953">
        <w:t>ing and adopting corresponding d</w:t>
      </w:r>
      <w:r w:rsidR="00432CBB" w:rsidRPr="00432CBB">
        <w:t>evelopmen</w:t>
      </w:r>
      <w:r w:rsidR="00400953">
        <w:t>t a</w:t>
      </w:r>
      <w:r w:rsidR="00432CBB" w:rsidRPr="00432CBB">
        <w:t>greement</w:t>
      </w:r>
      <w:r w:rsidR="00C66ADF">
        <w:t xml:space="preserve"> </w:t>
      </w:r>
      <w:r w:rsidR="00151896">
        <w:t>related to Application No. 18-0</w:t>
      </w:r>
      <w:r w:rsidR="00731390">
        <w:t xml:space="preserve">28 </w:t>
      </w:r>
      <w:r w:rsidR="0088324D">
        <w:t xml:space="preserve">as specifically outlined in the Recommendation section on page one of this report. </w:t>
      </w:r>
      <w:r w:rsidR="00247F18" w:rsidRPr="00AF4E85">
        <w:t xml:space="preserve">  </w:t>
      </w:r>
    </w:p>
    <w:p w14:paraId="45E6E38A" w14:textId="77777777" w:rsidR="00B877CD" w:rsidRDefault="00B877CD" w:rsidP="00B877CD">
      <w:pPr>
        <w:pStyle w:val="BodyText"/>
        <w:spacing w:before="11"/>
        <w:rPr>
          <w:b/>
          <w:sz w:val="23"/>
        </w:rPr>
      </w:pPr>
    </w:p>
    <w:p w14:paraId="45B407AA" w14:textId="77777777" w:rsidR="00B877CD" w:rsidRDefault="00B877CD" w:rsidP="00B877CD">
      <w:pPr>
        <w:pStyle w:val="BodyText"/>
        <w:tabs>
          <w:tab w:val="left" w:pos="2940"/>
        </w:tabs>
        <w:rPr>
          <w:w w:val="99"/>
        </w:rPr>
      </w:pPr>
      <w:r>
        <w:t>Prepared</w:t>
      </w:r>
      <w:r>
        <w:rPr>
          <w:spacing w:val="-3"/>
        </w:rPr>
        <w:t xml:space="preserve"> </w:t>
      </w:r>
      <w:r>
        <w:t>by:</w:t>
      </w:r>
      <w:r>
        <w:tab/>
      </w:r>
      <w:r w:rsidR="00710C67">
        <w:t>CCP Staff</w:t>
      </w:r>
      <w:r>
        <w:rPr>
          <w:w w:val="99"/>
        </w:rPr>
        <w:t xml:space="preserve"> </w:t>
      </w:r>
    </w:p>
    <w:p w14:paraId="2696D921" w14:textId="77777777" w:rsidR="009D3027" w:rsidRDefault="009D3027" w:rsidP="00B877CD">
      <w:pPr>
        <w:pStyle w:val="BodyText"/>
        <w:tabs>
          <w:tab w:val="left" w:pos="2940"/>
        </w:tabs>
      </w:pPr>
      <w:r>
        <w:t>Reviewed by:</w:t>
      </w:r>
      <w:r>
        <w:tab/>
        <w:t>Edgar P. Cisneros, City Manager</w:t>
      </w:r>
    </w:p>
    <w:p w14:paraId="04148EB3" w14:textId="77777777" w:rsidR="00D40326" w:rsidRDefault="009D3027" w:rsidP="00B877CD">
      <w:pPr>
        <w:pStyle w:val="BodyText"/>
        <w:tabs>
          <w:tab w:val="left" w:pos="2940"/>
        </w:tabs>
        <w:rPr>
          <w:spacing w:val="2"/>
        </w:rPr>
      </w:pPr>
      <w:r>
        <w:t>Approved as to form</w:t>
      </w:r>
      <w:r w:rsidR="00B877CD">
        <w:rPr>
          <w:spacing w:val="-3"/>
        </w:rPr>
        <w:t xml:space="preserve"> </w:t>
      </w:r>
      <w:r w:rsidR="00B877CD">
        <w:t>by:</w:t>
      </w:r>
      <w:r w:rsidR="00B877CD">
        <w:tab/>
        <w:t>Noel Tapia, City</w:t>
      </w:r>
      <w:r w:rsidR="00B877CD">
        <w:rPr>
          <w:spacing w:val="2"/>
        </w:rPr>
        <w:t xml:space="preserve"> Attorney</w:t>
      </w:r>
    </w:p>
    <w:p w14:paraId="23B315FD" w14:textId="77777777" w:rsidR="00F119C9" w:rsidRDefault="00F119C9" w:rsidP="00B877CD">
      <w:pPr>
        <w:pStyle w:val="BodyText"/>
        <w:tabs>
          <w:tab w:val="left" w:pos="2940"/>
        </w:tabs>
        <w:rPr>
          <w:spacing w:val="2"/>
        </w:rPr>
      </w:pPr>
    </w:p>
    <w:p w14:paraId="285F3DCA" w14:textId="77777777" w:rsidR="00F119C9" w:rsidRDefault="00F119C9" w:rsidP="00F119C9">
      <w:pPr>
        <w:pStyle w:val="BodyText"/>
        <w:tabs>
          <w:tab w:val="left" w:pos="2940"/>
        </w:tabs>
        <w:rPr>
          <w:spacing w:val="2"/>
        </w:rPr>
      </w:pPr>
      <w:r>
        <w:rPr>
          <w:spacing w:val="2"/>
        </w:rPr>
        <w:t>Attachments:</w:t>
      </w:r>
    </w:p>
    <w:p w14:paraId="68D22EAB" w14:textId="77777777" w:rsidR="00FE3334" w:rsidRPr="00F119C9" w:rsidRDefault="00FE3334" w:rsidP="00F119C9">
      <w:pPr>
        <w:pStyle w:val="BodyText"/>
        <w:tabs>
          <w:tab w:val="left" w:pos="2940"/>
        </w:tabs>
        <w:rPr>
          <w:spacing w:val="2"/>
        </w:rPr>
      </w:pPr>
    </w:p>
    <w:p w14:paraId="6255507A" w14:textId="77777777" w:rsidR="00F119C9" w:rsidRPr="00F119C9" w:rsidRDefault="00F119C9" w:rsidP="00F119C9">
      <w:pPr>
        <w:pStyle w:val="BodyText"/>
        <w:numPr>
          <w:ilvl w:val="0"/>
          <w:numId w:val="13"/>
        </w:numPr>
        <w:tabs>
          <w:tab w:val="left" w:pos="2940"/>
        </w:tabs>
        <w:rPr>
          <w:spacing w:val="2"/>
        </w:rPr>
      </w:pPr>
      <w:r w:rsidRPr="00F119C9">
        <w:rPr>
          <w:spacing w:val="2"/>
        </w:rPr>
        <w:t>Planning Commission Resolution</w:t>
      </w:r>
    </w:p>
    <w:p w14:paraId="7DFD49E8" w14:textId="77777777" w:rsidR="00F119C9" w:rsidRPr="00F119C9" w:rsidRDefault="00F119C9" w:rsidP="00F119C9">
      <w:pPr>
        <w:pStyle w:val="BodyText"/>
        <w:numPr>
          <w:ilvl w:val="0"/>
          <w:numId w:val="13"/>
        </w:numPr>
        <w:tabs>
          <w:tab w:val="left" w:pos="2940"/>
        </w:tabs>
        <w:rPr>
          <w:spacing w:val="2"/>
        </w:rPr>
      </w:pPr>
      <w:r w:rsidRPr="00F119C9">
        <w:rPr>
          <w:spacing w:val="2"/>
        </w:rPr>
        <w:t xml:space="preserve">Ordinance </w:t>
      </w:r>
      <w:r w:rsidR="006E3382">
        <w:rPr>
          <w:spacing w:val="2"/>
        </w:rPr>
        <w:t>and</w:t>
      </w:r>
      <w:r w:rsidRPr="00F119C9">
        <w:rPr>
          <w:spacing w:val="2"/>
        </w:rPr>
        <w:t xml:space="preserve"> Development Agreement</w:t>
      </w:r>
    </w:p>
    <w:p w14:paraId="79095791" w14:textId="77777777" w:rsidR="00F119C9" w:rsidRPr="00FE3334" w:rsidRDefault="00F119C9" w:rsidP="00710B68">
      <w:pPr>
        <w:pStyle w:val="BodyText"/>
        <w:tabs>
          <w:tab w:val="left" w:pos="2940"/>
        </w:tabs>
        <w:ind w:left="360"/>
        <w:rPr>
          <w:spacing w:val="2"/>
        </w:rPr>
      </w:pPr>
      <w:r w:rsidRPr="00F119C9">
        <w:rPr>
          <w:spacing w:val="2"/>
        </w:rPr>
        <w:t>  </w:t>
      </w:r>
    </w:p>
    <w:sectPr w:rsidR="00F119C9" w:rsidRPr="00FE3334" w:rsidSect="00EA00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0D03FA" w14:textId="77777777" w:rsidR="007E60F4" w:rsidRDefault="007E60F4" w:rsidP="00B877CD">
      <w:r>
        <w:separator/>
      </w:r>
    </w:p>
  </w:endnote>
  <w:endnote w:type="continuationSeparator" w:id="0">
    <w:p w14:paraId="28CA4671" w14:textId="77777777" w:rsidR="007E60F4" w:rsidRDefault="007E60F4" w:rsidP="00B87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ItalicMT">
    <w:altName w:val="Arial"/>
    <w:charset w:val="00"/>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913D7E" w14:textId="77777777" w:rsidR="007E60F4" w:rsidRDefault="007E60F4" w:rsidP="00B877CD">
      <w:r>
        <w:separator/>
      </w:r>
    </w:p>
  </w:footnote>
  <w:footnote w:type="continuationSeparator" w:id="0">
    <w:p w14:paraId="2E2050FA" w14:textId="77777777" w:rsidR="007E60F4" w:rsidRDefault="007E60F4" w:rsidP="00B877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35577"/>
    <w:multiLevelType w:val="hybridMultilevel"/>
    <w:tmpl w:val="2C10DA2A"/>
    <w:lvl w:ilvl="0" w:tplc="9202E672">
      <w:start w:val="2"/>
      <w:numFmt w:val="decimal"/>
      <w:lvlText w:val="%1."/>
      <w:lvlJc w:val="left"/>
      <w:pPr>
        <w:ind w:left="749" w:hanging="569"/>
        <w:jc w:val="right"/>
      </w:pPr>
      <w:rPr>
        <w:rFonts w:ascii="Arial" w:eastAsia="Arial" w:hAnsi="Arial" w:cs="Arial" w:hint="default"/>
        <w:spacing w:val="-33"/>
        <w:w w:val="99"/>
        <w:sz w:val="24"/>
        <w:szCs w:val="24"/>
      </w:rPr>
    </w:lvl>
    <w:lvl w:ilvl="1" w:tplc="7EB66928">
      <w:numFmt w:val="bullet"/>
      <w:lvlText w:val="•"/>
      <w:lvlJc w:val="left"/>
      <w:pPr>
        <w:ind w:left="1612" w:hanging="569"/>
      </w:pPr>
      <w:rPr>
        <w:rFonts w:hint="default"/>
      </w:rPr>
    </w:lvl>
    <w:lvl w:ilvl="2" w:tplc="B720CB48">
      <w:numFmt w:val="bullet"/>
      <w:lvlText w:val="•"/>
      <w:lvlJc w:val="left"/>
      <w:pPr>
        <w:ind w:left="2466" w:hanging="569"/>
      </w:pPr>
      <w:rPr>
        <w:rFonts w:hint="default"/>
      </w:rPr>
    </w:lvl>
    <w:lvl w:ilvl="3" w:tplc="0136ED8E">
      <w:numFmt w:val="bullet"/>
      <w:lvlText w:val="•"/>
      <w:lvlJc w:val="left"/>
      <w:pPr>
        <w:ind w:left="3320" w:hanging="569"/>
      </w:pPr>
      <w:rPr>
        <w:rFonts w:hint="default"/>
      </w:rPr>
    </w:lvl>
    <w:lvl w:ilvl="4" w:tplc="E3EC7334">
      <w:numFmt w:val="bullet"/>
      <w:lvlText w:val="•"/>
      <w:lvlJc w:val="left"/>
      <w:pPr>
        <w:ind w:left="4174" w:hanging="569"/>
      </w:pPr>
      <w:rPr>
        <w:rFonts w:hint="default"/>
      </w:rPr>
    </w:lvl>
    <w:lvl w:ilvl="5" w:tplc="F79A890C">
      <w:numFmt w:val="bullet"/>
      <w:lvlText w:val="•"/>
      <w:lvlJc w:val="left"/>
      <w:pPr>
        <w:ind w:left="5028" w:hanging="569"/>
      </w:pPr>
      <w:rPr>
        <w:rFonts w:hint="default"/>
      </w:rPr>
    </w:lvl>
    <w:lvl w:ilvl="6" w:tplc="FB76A5D0">
      <w:numFmt w:val="bullet"/>
      <w:lvlText w:val="•"/>
      <w:lvlJc w:val="left"/>
      <w:pPr>
        <w:ind w:left="5882" w:hanging="569"/>
      </w:pPr>
      <w:rPr>
        <w:rFonts w:hint="default"/>
      </w:rPr>
    </w:lvl>
    <w:lvl w:ilvl="7" w:tplc="A798175A">
      <w:numFmt w:val="bullet"/>
      <w:lvlText w:val="•"/>
      <w:lvlJc w:val="left"/>
      <w:pPr>
        <w:ind w:left="6736" w:hanging="569"/>
      </w:pPr>
      <w:rPr>
        <w:rFonts w:hint="default"/>
      </w:rPr>
    </w:lvl>
    <w:lvl w:ilvl="8" w:tplc="265A9AE0">
      <w:numFmt w:val="bullet"/>
      <w:lvlText w:val="•"/>
      <w:lvlJc w:val="left"/>
      <w:pPr>
        <w:ind w:left="7590" w:hanging="569"/>
      </w:pPr>
      <w:rPr>
        <w:rFonts w:hint="default"/>
      </w:rPr>
    </w:lvl>
  </w:abstractNum>
  <w:abstractNum w:abstractNumId="1">
    <w:nsid w:val="2F0E5EBB"/>
    <w:multiLevelType w:val="hybridMultilevel"/>
    <w:tmpl w:val="C8F2709A"/>
    <w:lvl w:ilvl="0" w:tplc="2E504166">
      <w:start w:val="1"/>
      <w:numFmt w:val="lowerLetter"/>
      <w:lvlText w:val="(%1)"/>
      <w:lvlJc w:val="left"/>
      <w:pPr>
        <w:ind w:left="440" w:hanging="480"/>
        <w:jc w:val="right"/>
      </w:pPr>
      <w:rPr>
        <w:rFonts w:ascii="Arial" w:eastAsia="Arial" w:hAnsi="Arial" w:cs="Arial" w:hint="default"/>
        <w:i/>
        <w:w w:val="99"/>
        <w:sz w:val="24"/>
        <w:szCs w:val="24"/>
      </w:rPr>
    </w:lvl>
    <w:lvl w:ilvl="1" w:tplc="5CEC4DAE">
      <w:start w:val="1"/>
      <w:numFmt w:val="decimal"/>
      <w:lvlText w:val="(%2)"/>
      <w:lvlJc w:val="left"/>
      <w:pPr>
        <w:ind w:left="440" w:hanging="399"/>
        <w:jc w:val="right"/>
      </w:pPr>
      <w:rPr>
        <w:rFonts w:ascii="Arial" w:eastAsia="Arial" w:hAnsi="Arial" w:cs="Arial" w:hint="default"/>
        <w:i/>
        <w:w w:val="99"/>
        <w:sz w:val="24"/>
        <w:szCs w:val="24"/>
      </w:rPr>
    </w:lvl>
    <w:lvl w:ilvl="2" w:tplc="A1187EB4">
      <w:numFmt w:val="bullet"/>
      <w:lvlText w:val="•"/>
      <w:lvlJc w:val="left"/>
      <w:pPr>
        <w:ind w:left="1706" w:hanging="399"/>
      </w:pPr>
      <w:rPr>
        <w:rFonts w:hint="default"/>
      </w:rPr>
    </w:lvl>
    <w:lvl w:ilvl="3" w:tplc="5A9A3046">
      <w:numFmt w:val="bullet"/>
      <w:lvlText w:val="•"/>
      <w:lvlJc w:val="left"/>
      <w:pPr>
        <w:ind w:left="2593" w:hanging="399"/>
      </w:pPr>
      <w:rPr>
        <w:rFonts w:hint="default"/>
      </w:rPr>
    </w:lvl>
    <w:lvl w:ilvl="4" w:tplc="6ED44898">
      <w:numFmt w:val="bullet"/>
      <w:lvlText w:val="•"/>
      <w:lvlJc w:val="left"/>
      <w:pPr>
        <w:ind w:left="3480" w:hanging="399"/>
      </w:pPr>
      <w:rPr>
        <w:rFonts w:hint="default"/>
      </w:rPr>
    </w:lvl>
    <w:lvl w:ilvl="5" w:tplc="556ED146">
      <w:numFmt w:val="bullet"/>
      <w:lvlText w:val="•"/>
      <w:lvlJc w:val="left"/>
      <w:pPr>
        <w:ind w:left="4366" w:hanging="399"/>
      </w:pPr>
      <w:rPr>
        <w:rFonts w:hint="default"/>
      </w:rPr>
    </w:lvl>
    <w:lvl w:ilvl="6" w:tplc="0CA42BD4">
      <w:numFmt w:val="bullet"/>
      <w:lvlText w:val="•"/>
      <w:lvlJc w:val="left"/>
      <w:pPr>
        <w:ind w:left="5253" w:hanging="399"/>
      </w:pPr>
      <w:rPr>
        <w:rFonts w:hint="default"/>
      </w:rPr>
    </w:lvl>
    <w:lvl w:ilvl="7" w:tplc="D5AA9096">
      <w:numFmt w:val="bullet"/>
      <w:lvlText w:val="•"/>
      <w:lvlJc w:val="left"/>
      <w:pPr>
        <w:ind w:left="6140" w:hanging="399"/>
      </w:pPr>
      <w:rPr>
        <w:rFonts w:hint="default"/>
      </w:rPr>
    </w:lvl>
    <w:lvl w:ilvl="8" w:tplc="2CF4017A">
      <w:numFmt w:val="bullet"/>
      <w:lvlText w:val="•"/>
      <w:lvlJc w:val="left"/>
      <w:pPr>
        <w:ind w:left="7026" w:hanging="399"/>
      </w:pPr>
      <w:rPr>
        <w:rFonts w:hint="default"/>
      </w:rPr>
    </w:lvl>
  </w:abstractNum>
  <w:abstractNum w:abstractNumId="2">
    <w:nsid w:val="351B7A34"/>
    <w:multiLevelType w:val="hybridMultilevel"/>
    <w:tmpl w:val="F1F60830"/>
    <w:lvl w:ilvl="0" w:tplc="8D0CB1AA">
      <w:start w:val="1"/>
      <w:numFmt w:val="decimal"/>
      <w:lvlText w:val="%1."/>
      <w:lvlJc w:val="left"/>
      <w:pPr>
        <w:ind w:left="1109" w:hanging="569"/>
        <w:jc w:val="right"/>
      </w:pPr>
      <w:rPr>
        <w:rFonts w:ascii="Arial" w:eastAsia="Arial" w:hAnsi="Arial" w:cs="Arial" w:hint="default"/>
        <w:spacing w:val="-33"/>
        <w:w w:val="99"/>
        <w:sz w:val="24"/>
        <w:szCs w:val="24"/>
      </w:rPr>
    </w:lvl>
    <w:lvl w:ilvl="1" w:tplc="7EB66928">
      <w:numFmt w:val="bullet"/>
      <w:lvlText w:val="•"/>
      <w:lvlJc w:val="left"/>
      <w:pPr>
        <w:ind w:left="1972" w:hanging="569"/>
      </w:pPr>
      <w:rPr>
        <w:rFonts w:hint="default"/>
      </w:rPr>
    </w:lvl>
    <w:lvl w:ilvl="2" w:tplc="B720CB48">
      <w:numFmt w:val="bullet"/>
      <w:lvlText w:val="•"/>
      <w:lvlJc w:val="left"/>
      <w:pPr>
        <w:ind w:left="2826" w:hanging="569"/>
      </w:pPr>
      <w:rPr>
        <w:rFonts w:hint="default"/>
      </w:rPr>
    </w:lvl>
    <w:lvl w:ilvl="3" w:tplc="0136ED8E">
      <w:numFmt w:val="bullet"/>
      <w:lvlText w:val="•"/>
      <w:lvlJc w:val="left"/>
      <w:pPr>
        <w:ind w:left="3680" w:hanging="569"/>
      </w:pPr>
      <w:rPr>
        <w:rFonts w:hint="default"/>
      </w:rPr>
    </w:lvl>
    <w:lvl w:ilvl="4" w:tplc="E3EC7334">
      <w:numFmt w:val="bullet"/>
      <w:lvlText w:val="•"/>
      <w:lvlJc w:val="left"/>
      <w:pPr>
        <w:ind w:left="4534" w:hanging="569"/>
      </w:pPr>
      <w:rPr>
        <w:rFonts w:hint="default"/>
      </w:rPr>
    </w:lvl>
    <w:lvl w:ilvl="5" w:tplc="F79A890C">
      <w:numFmt w:val="bullet"/>
      <w:lvlText w:val="•"/>
      <w:lvlJc w:val="left"/>
      <w:pPr>
        <w:ind w:left="5388" w:hanging="569"/>
      </w:pPr>
      <w:rPr>
        <w:rFonts w:hint="default"/>
      </w:rPr>
    </w:lvl>
    <w:lvl w:ilvl="6" w:tplc="FB76A5D0">
      <w:numFmt w:val="bullet"/>
      <w:lvlText w:val="•"/>
      <w:lvlJc w:val="left"/>
      <w:pPr>
        <w:ind w:left="6242" w:hanging="569"/>
      </w:pPr>
      <w:rPr>
        <w:rFonts w:hint="default"/>
      </w:rPr>
    </w:lvl>
    <w:lvl w:ilvl="7" w:tplc="A798175A">
      <w:numFmt w:val="bullet"/>
      <w:lvlText w:val="•"/>
      <w:lvlJc w:val="left"/>
      <w:pPr>
        <w:ind w:left="7096" w:hanging="569"/>
      </w:pPr>
      <w:rPr>
        <w:rFonts w:hint="default"/>
      </w:rPr>
    </w:lvl>
    <w:lvl w:ilvl="8" w:tplc="265A9AE0">
      <w:numFmt w:val="bullet"/>
      <w:lvlText w:val="•"/>
      <w:lvlJc w:val="left"/>
      <w:pPr>
        <w:ind w:left="7950" w:hanging="569"/>
      </w:pPr>
      <w:rPr>
        <w:rFonts w:hint="default"/>
      </w:rPr>
    </w:lvl>
  </w:abstractNum>
  <w:abstractNum w:abstractNumId="3">
    <w:nsid w:val="38D90F6D"/>
    <w:multiLevelType w:val="hybridMultilevel"/>
    <w:tmpl w:val="04CA0E9C"/>
    <w:lvl w:ilvl="0" w:tplc="F7D65414">
      <w:start w:val="1"/>
      <w:numFmt w:val="upperLetter"/>
      <w:lvlText w:val="(%1)"/>
      <w:lvlJc w:val="left"/>
      <w:pPr>
        <w:ind w:left="440" w:hanging="425"/>
      </w:pPr>
      <w:rPr>
        <w:rFonts w:ascii="Arial" w:eastAsia="Arial" w:hAnsi="Arial" w:cs="Arial" w:hint="default"/>
        <w:i/>
        <w:spacing w:val="-33"/>
        <w:w w:val="99"/>
        <w:sz w:val="24"/>
        <w:szCs w:val="24"/>
      </w:rPr>
    </w:lvl>
    <w:lvl w:ilvl="1" w:tplc="EA40260A">
      <w:numFmt w:val="bullet"/>
      <w:lvlText w:val="•"/>
      <w:lvlJc w:val="left"/>
      <w:pPr>
        <w:ind w:left="1276" w:hanging="425"/>
      </w:pPr>
      <w:rPr>
        <w:rFonts w:hint="default"/>
      </w:rPr>
    </w:lvl>
    <w:lvl w:ilvl="2" w:tplc="9F5AD394">
      <w:numFmt w:val="bullet"/>
      <w:lvlText w:val="•"/>
      <w:lvlJc w:val="left"/>
      <w:pPr>
        <w:ind w:left="2112" w:hanging="425"/>
      </w:pPr>
      <w:rPr>
        <w:rFonts w:hint="default"/>
      </w:rPr>
    </w:lvl>
    <w:lvl w:ilvl="3" w:tplc="60003A8A">
      <w:numFmt w:val="bullet"/>
      <w:lvlText w:val="•"/>
      <w:lvlJc w:val="left"/>
      <w:pPr>
        <w:ind w:left="2948" w:hanging="425"/>
      </w:pPr>
      <w:rPr>
        <w:rFonts w:hint="default"/>
      </w:rPr>
    </w:lvl>
    <w:lvl w:ilvl="4" w:tplc="12CA1CC0">
      <w:numFmt w:val="bullet"/>
      <w:lvlText w:val="•"/>
      <w:lvlJc w:val="left"/>
      <w:pPr>
        <w:ind w:left="3784" w:hanging="425"/>
      </w:pPr>
      <w:rPr>
        <w:rFonts w:hint="default"/>
      </w:rPr>
    </w:lvl>
    <w:lvl w:ilvl="5" w:tplc="7A709338">
      <w:numFmt w:val="bullet"/>
      <w:lvlText w:val="•"/>
      <w:lvlJc w:val="left"/>
      <w:pPr>
        <w:ind w:left="4620" w:hanging="425"/>
      </w:pPr>
      <w:rPr>
        <w:rFonts w:hint="default"/>
      </w:rPr>
    </w:lvl>
    <w:lvl w:ilvl="6" w:tplc="44560E2A">
      <w:numFmt w:val="bullet"/>
      <w:lvlText w:val="•"/>
      <w:lvlJc w:val="left"/>
      <w:pPr>
        <w:ind w:left="5456" w:hanging="425"/>
      </w:pPr>
      <w:rPr>
        <w:rFonts w:hint="default"/>
      </w:rPr>
    </w:lvl>
    <w:lvl w:ilvl="7" w:tplc="A560F0B8">
      <w:numFmt w:val="bullet"/>
      <w:lvlText w:val="•"/>
      <w:lvlJc w:val="left"/>
      <w:pPr>
        <w:ind w:left="6292" w:hanging="425"/>
      </w:pPr>
      <w:rPr>
        <w:rFonts w:hint="default"/>
      </w:rPr>
    </w:lvl>
    <w:lvl w:ilvl="8" w:tplc="74EA9BCC">
      <w:numFmt w:val="bullet"/>
      <w:lvlText w:val="•"/>
      <w:lvlJc w:val="left"/>
      <w:pPr>
        <w:ind w:left="7128" w:hanging="425"/>
      </w:pPr>
      <w:rPr>
        <w:rFonts w:hint="default"/>
      </w:rPr>
    </w:lvl>
  </w:abstractNum>
  <w:abstractNum w:abstractNumId="4">
    <w:nsid w:val="39B50D3C"/>
    <w:multiLevelType w:val="multilevel"/>
    <w:tmpl w:val="B3D439D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3BFF5899"/>
    <w:multiLevelType w:val="hybridMultilevel"/>
    <w:tmpl w:val="DC6E12FA"/>
    <w:lvl w:ilvl="0" w:tplc="AE00A186">
      <w:start w:val="1"/>
      <w:numFmt w:val="decimal"/>
      <w:lvlText w:val="%1."/>
      <w:lvlJc w:val="left"/>
      <w:pPr>
        <w:ind w:left="1031" w:hanging="629"/>
      </w:pPr>
      <w:rPr>
        <w:rFonts w:ascii="Arial" w:eastAsia="Arial" w:hAnsi="Arial" w:cs="Arial" w:hint="default"/>
        <w:spacing w:val="-33"/>
        <w:w w:val="99"/>
        <w:sz w:val="24"/>
        <w:szCs w:val="24"/>
      </w:rPr>
    </w:lvl>
    <w:lvl w:ilvl="1" w:tplc="07580092">
      <w:numFmt w:val="bullet"/>
      <w:lvlText w:val="•"/>
      <w:lvlJc w:val="left"/>
      <w:pPr>
        <w:ind w:left="1894" w:hanging="629"/>
      </w:pPr>
      <w:rPr>
        <w:rFonts w:hint="default"/>
      </w:rPr>
    </w:lvl>
    <w:lvl w:ilvl="2" w:tplc="1C3A2640">
      <w:numFmt w:val="bullet"/>
      <w:lvlText w:val="•"/>
      <w:lvlJc w:val="left"/>
      <w:pPr>
        <w:ind w:left="2748" w:hanging="629"/>
      </w:pPr>
      <w:rPr>
        <w:rFonts w:hint="default"/>
      </w:rPr>
    </w:lvl>
    <w:lvl w:ilvl="3" w:tplc="D98A1A3C">
      <w:numFmt w:val="bullet"/>
      <w:lvlText w:val="•"/>
      <w:lvlJc w:val="left"/>
      <w:pPr>
        <w:ind w:left="3602" w:hanging="629"/>
      </w:pPr>
      <w:rPr>
        <w:rFonts w:hint="default"/>
      </w:rPr>
    </w:lvl>
    <w:lvl w:ilvl="4" w:tplc="E272B7EC">
      <w:numFmt w:val="bullet"/>
      <w:lvlText w:val="•"/>
      <w:lvlJc w:val="left"/>
      <w:pPr>
        <w:ind w:left="4456" w:hanging="629"/>
      </w:pPr>
      <w:rPr>
        <w:rFonts w:hint="default"/>
      </w:rPr>
    </w:lvl>
    <w:lvl w:ilvl="5" w:tplc="7234C764">
      <w:numFmt w:val="bullet"/>
      <w:lvlText w:val="•"/>
      <w:lvlJc w:val="left"/>
      <w:pPr>
        <w:ind w:left="5310" w:hanging="629"/>
      </w:pPr>
      <w:rPr>
        <w:rFonts w:hint="default"/>
      </w:rPr>
    </w:lvl>
    <w:lvl w:ilvl="6" w:tplc="D1CC27C6">
      <w:numFmt w:val="bullet"/>
      <w:lvlText w:val="•"/>
      <w:lvlJc w:val="left"/>
      <w:pPr>
        <w:ind w:left="6164" w:hanging="629"/>
      </w:pPr>
      <w:rPr>
        <w:rFonts w:hint="default"/>
      </w:rPr>
    </w:lvl>
    <w:lvl w:ilvl="7" w:tplc="212634B0">
      <w:numFmt w:val="bullet"/>
      <w:lvlText w:val="•"/>
      <w:lvlJc w:val="left"/>
      <w:pPr>
        <w:ind w:left="7018" w:hanging="629"/>
      </w:pPr>
      <w:rPr>
        <w:rFonts w:hint="default"/>
      </w:rPr>
    </w:lvl>
    <w:lvl w:ilvl="8" w:tplc="9734130A">
      <w:numFmt w:val="bullet"/>
      <w:lvlText w:val="•"/>
      <w:lvlJc w:val="left"/>
      <w:pPr>
        <w:ind w:left="7872" w:hanging="629"/>
      </w:pPr>
      <w:rPr>
        <w:rFonts w:hint="default"/>
      </w:rPr>
    </w:lvl>
  </w:abstractNum>
  <w:abstractNum w:abstractNumId="6">
    <w:nsid w:val="3C62338B"/>
    <w:multiLevelType w:val="hybridMultilevel"/>
    <w:tmpl w:val="27AEAE2C"/>
    <w:lvl w:ilvl="0" w:tplc="3DF0AE38">
      <w:start w:val="1"/>
      <w:numFmt w:val="upperLetter"/>
      <w:lvlText w:val="%1)"/>
      <w:lvlJc w:val="left"/>
      <w:pPr>
        <w:ind w:left="100" w:hanging="318"/>
      </w:pPr>
      <w:rPr>
        <w:rFonts w:ascii="Arial" w:eastAsia="Arial" w:hAnsi="Arial" w:cs="Arial" w:hint="default"/>
        <w:b/>
        <w:bCs/>
        <w:spacing w:val="-3"/>
        <w:w w:val="99"/>
        <w:sz w:val="24"/>
        <w:szCs w:val="24"/>
      </w:rPr>
    </w:lvl>
    <w:lvl w:ilvl="1" w:tplc="20ACDE3C">
      <w:numFmt w:val="bullet"/>
      <w:lvlText w:val="•"/>
      <w:lvlJc w:val="left"/>
      <w:pPr>
        <w:ind w:left="1048" w:hanging="318"/>
      </w:pPr>
      <w:rPr>
        <w:rFonts w:hint="default"/>
      </w:rPr>
    </w:lvl>
    <w:lvl w:ilvl="2" w:tplc="315C17D6">
      <w:numFmt w:val="bullet"/>
      <w:lvlText w:val="•"/>
      <w:lvlJc w:val="left"/>
      <w:pPr>
        <w:ind w:left="1996" w:hanging="318"/>
      </w:pPr>
      <w:rPr>
        <w:rFonts w:hint="default"/>
      </w:rPr>
    </w:lvl>
    <w:lvl w:ilvl="3" w:tplc="C1A2D944">
      <w:numFmt w:val="bullet"/>
      <w:lvlText w:val="•"/>
      <w:lvlJc w:val="left"/>
      <w:pPr>
        <w:ind w:left="2944" w:hanging="318"/>
      </w:pPr>
      <w:rPr>
        <w:rFonts w:hint="default"/>
      </w:rPr>
    </w:lvl>
    <w:lvl w:ilvl="4" w:tplc="95405892">
      <w:numFmt w:val="bullet"/>
      <w:lvlText w:val="•"/>
      <w:lvlJc w:val="left"/>
      <w:pPr>
        <w:ind w:left="3892" w:hanging="318"/>
      </w:pPr>
      <w:rPr>
        <w:rFonts w:hint="default"/>
      </w:rPr>
    </w:lvl>
    <w:lvl w:ilvl="5" w:tplc="69821F06">
      <w:numFmt w:val="bullet"/>
      <w:lvlText w:val="•"/>
      <w:lvlJc w:val="left"/>
      <w:pPr>
        <w:ind w:left="4840" w:hanging="318"/>
      </w:pPr>
      <w:rPr>
        <w:rFonts w:hint="default"/>
      </w:rPr>
    </w:lvl>
    <w:lvl w:ilvl="6" w:tplc="AD1EEC00">
      <w:numFmt w:val="bullet"/>
      <w:lvlText w:val="•"/>
      <w:lvlJc w:val="left"/>
      <w:pPr>
        <w:ind w:left="5788" w:hanging="318"/>
      </w:pPr>
      <w:rPr>
        <w:rFonts w:hint="default"/>
      </w:rPr>
    </w:lvl>
    <w:lvl w:ilvl="7" w:tplc="7ACC5C5A">
      <w:numFmt w:val="bullet"/>
      <w:lvlText w:val="•"/>
      <w:lvlJc w:val="left"/>
      <w:pPr>
        <w:ind w:left="6736" w:hanging="318"/>
      </w:pPr>
      <w:rPr>
        <w:rFonts w:hint="default"/>
      </w:rPr>
    </w:lvl>
    <w:lvl w:ilvl="8" w:tplc="45F64768">
      <w:numFmt w:val="bullet"/>
      <w:lvlText w:val="•"/>
      <w:lvlJc w:val="left"/>
      <w:pPr>
        <w:ind w:left="7684" w:hanging="318"/>
      </w:pPr>
      <w:rPr>
        <w:rFonts w:hint="default"/>
      </w:rPr>
    </w:lvl>
  </w:abstractNum>
  <w:abstractNum w:abstractNumId="7">
    <w:nsid w:val="48C62235"/>
    <w:multiLevelType w:val="hybridMultilevel"/>
    <w:tmpl w:val="F1F60830"/>
    <w:lvl w:ilvl="0" w:tplc="8D0CB1AA">
      <w:start w:val="1"/>
      <w:numFmt w:val="decimal"/>
      <w:lvlText w:val="%1."/>
      <w:lvlJc w:val="left"/>
      <w:pPr>
        <w:ind w:left="1109" w:hanging="569"/>
        <w:jc w:val="right"/>
      </w:pPr>
      <w:rPr>
        <w:rFonts w:ascii="Arial" w:eastAsia="Arial" w:hAnsi="Arial" w:cs="Arial" w:hint="default"/>
        <w:spacing w:val="-33"/>
        <w:w w:val="99"/>
        <w:sz w:val="24"/>
        <w:szCs w:val="24"/>
      </w:rPr>
    </w:lvl>
    <w:lvl w:ilvl="1" w:tplc="7EB66928">
      <w:numFmt w:val="bullet"/>
      <w:lvlText w:val="•"/>
      <w:lvlJc w:val="left"/>
      <w:pPr>
        <w:ind w:left="1972" w:hanging="569"/>
      </w:pPr>
      <w:rPr>
        <w:rFonts w:hint="default"/>
      </w:rPr>
    </w:lvl>
    <w:lvl w:ilvl="2" w:tplc="B720CB48">
      <w:numFmt w:val="bullet"/>
      <w:lvlText w:val="•"/>
      <w:lvlJc w:val="left"/>
      <w:pPr>
        <w:ind w:left="2826" w:hanging="569"/>
      </w:pPr>
      <w:rPr>
        <w:rFonts w:hint="default"/>
      </w:rPr>
    </w:lvl>
    <w:lvl w:ilvl="3" w:tplc="0136ED8E">
      <w:numFmt w:val="bullet"/>
      <w:lvlText w:val="•"/>
      <w:lvlJc w:val="left"/>
      <w:pPr>
        <w:ind w:left="3680" w:hanging="569"/>
      </w:pPr>
      <w:rPr>
        <w:rFonts w:hint="default"/>
      </w:rPr>
    </w:lvl>
    <w:lvl w:ilvl="4" w:tplc="E3EC7334">
      <w:numFmt w:val="bullet"/>
      <w:lvlText w:val="•"/>
      <w:lvlJc w:val="left"/>
      <w:pPr>
        <w:ind w:left="4534" w:hanging="569"/>
      </w:pPr>
      <w:rPr>
        <w:rFonts w:hint="default"/>
      </w:rPr>
    </w:lvl>
    <w:lvl w:ilvl="5" w:tplc="F79A890C">
      <w:numFmt w:val="bullet"/>
      <w:lvlText w:val="•"/>
      <w:lvlJc w:val="left"/>
      <w:pPr>
        <w:ind w:left="5388" w:hanging="569"/>
      </w:pPr>
      <w:rPr>
        <w:rFonts w:hint="default"/>
      </w:rPr>
    </w:lvl>
    <w:lvl w:ilvl="6" w:tplc="FB76A5D0">
      <w:numFmt w:val="bullet"/>
      <w:lvlText w:val="•"/>
      <w:lvlJc w:val="left"/>
      <w:pPr>
        <w:ind w:left="6242" w:hanging="569"/>
      </w:pPr>
      <w:rPr>
        <w:rFonts w:hint="default"/>
      </w:rPr>
    </w:lvl>
    <w:lvl w:ilvl="7" w:tplc="A798175A">
      <w:numFmt w:val="bullet"/>
      <w:lvlText w:val="•"/>
      <w:lvlJc w:val="left"/>
      <w:pPr>
        <w:ind w:left="7096" w:hanging="569"/>
      </w:pPr>
      <w:rPr>
        <w:rFonts w:hint="default"/>
      </w:rPr>
    </w:lvl>
    <w:lvl w:ilvl="8" w:tplc="265A9AE0">
      <w:numFmt w:val="bullet"/>
      <w:lvlText w:val="•"/>
      <w:lvlJc w:val="left"/>
      <w:pPr>
        <w:ind w:left="7950" w:hanging="569"/>
      </w:pPr>
      <w:rPr>
        <w:rFonts w:hint="default"/>
      </w:rPr>
    </w:lvl>
  </w:abstractNum>
  <w:abstractNum w:abstractNumId="8">
    <w:nsid w:val="4B6B0BAC"/>
    <w:multiLevelType w:val="hybridMultilevel"/>
    <w:tmpl w:val="6DF01562"/>
    <w:lvl w:ilvl="0" w:tplc="C9D2F23C">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nsid w:val="4E36399B"/>
    <w:multiLevelType w:val="hybridMultilevel"/>
    <w:tmpl w:val="11DED1B8"/>
    <w:lvl w:ilvl="0" w:tplc="09960D56">
      <w:start w:val="1"/>
      <w:numFmt w:val="decimal"/>
      <w:lvlText w:val="%1."/>
      <w:lvlJc w:val="left"/>
      <w:pPr>
        <w:ind w:left="1862" w:hanging="363"/>
      </w:pPr>
      <w:rPr>
        <w:rFonts w:ascii="Arial" w:eastAsia="Arial" w:hAnsi="Arial" w:cs="Arial" w:hint="default"/>
        <w:spacing w:val="-4"/>
        <w:w w:val="97"/>
        <w:sz w:val="24"/>
        <w:szCs w:val="24"/>
      </w:rPr>
    </w:lvl>
    <w:lvl w:ilvl="1" w:tplc="EB1C1E08">
      <w:numFmt w:val="bullet"/>
      <w:lvlText w:val="•"/>
      <w:lvlJc w:val="left"/>
      <w:pPr>
        <w:ind w:left="2664" w:hanging="363"/>
      </w:pPr>
      <w:rPr>
        <w:rFonts w:hint="default"/>
      </w:rPr>
    </w:lvl>
    <w:lvl w:ilvl="2" w:tplc="89005B72">
      <w:numFmt w:val="bullet"/>
      <w:lvlText w:val="•"/>
      <w:lvlJc w:val="left"/>
      <w:pPr>
        <w:ind w:left="3468" w:hanging="363"/>
      </w:pPr>
      <w:rPr>
        <w:rFonts w:hint="default"/>
      </w:rPr>
    </w:lvl>
    <w:lvl w:ilvl="3" w:tplc="77D8FDE2">
      <w:numFmt w:val="bullet"/>
      <w:lvlText w:val="•"/>
      <w:lvlJc w:val="left"/>
      <w:pPr>
        <w:ind w:left="4272" w:hanging="363"/>
      </w:pPr>
      <w:rPr>
        <w:rFonts w:hint="default"/>
      </w:rPr>
    </w:lvl>
    <w:lvl w:ilvl="4" w:tplc="919C8C94">
      <w:numFmt w:val="bullet"/>
      <w:lvlText w:val="•"/>
      <w:lvlJc w:val="left"/>
      <w:pPr>
        <w:ind w:left="5076" w:hanging="363"/>
      </w:pPr>
      <w:rPr>
        <w:rFonts w:hint="default"/>
      </w:rPr>
    </w:lvl>
    <w:lvl w:ilvl="5" w:tplc="B080C9E0">
      <w:numFmt w:val="bullet"/>
      <w:lvlText w:val="•"/>
      <w:lvlJc w:val="left"/>
      <w:pPr>
        <w:ind w:left="5880" w:hanging="363"/>
      </w:pPr>
      <w:rPr>
        <w:rFonts w:hint="default"/>
      </w:rPr>
    </w:lvl>
    <w:lvl w:ilvl="6" w:tplc="1374C07C">
      <w:numFmt w:val="bullet"/>
      <w:lvlText w:val="•"/>
      <w:lvlJc w:val="left"/>
      <w:pPr>
        <w:ind w:left="6684" w:hanging="363"/>
      </w:pPr>
      <w:rPr>
        <w:rFonts w:hint="default"/>
      </w:rPr>
    </w:lvl>
    <w:lvl w:ilvl="7" w:tplc="CC9027F6">
      <w:numFmt w:val="bullet"/>
      <w:lvlText w:val="•"/>
      <w:lvlJc w:val="left"/>
      <w:pPr>
        <w:ind w:left="7488" w:hanging="363"/>
      </w:pPr>
      <w:rPr>
        <w:rFonts w:hint="default"/>
      </w:rPr>
    </w:lvl>
    <w:lvl w:ilvl="8" w:tplc="652CC378">
      <w:numFmt w:val="bullet"/>
      <w:lvlText w:val="•"/>
      <w:lvlJc w:val="left"/>
      <w:pPr>
        <w:ind w:left="8292" w:hanging="363"/>
      </w:pPr>
      <w:rPr>
        <w:rFonts w:hint="default"/>
      </w:rPr>
    </w:lvl>
  </w:abstractNum>
  <w:abstractNum w:abstractNumId="10">
    <w:nsid w:val="538E3C91"/>
    <w:multiLevelType w:val="hybridMultilevel"/>
    <w:tmpl w:val="C77EB358"/>
    <w:lvl w:ilvl="0" w:tplc="1E3650E4">
      <w:start w:val="18"/>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41C14C5"/>
    <w:multiLevelType w:val="hybridMultilevel"/>
    <w:tmpl w:val="11DED1B8"/>
    <w:lvl w:ilvl="0" w:tplc="09960D56">
      <w:start w:val="1"/>
      <w:numFmt w:val="decimal"/>
      <w:lvlText w:val="%1."/>
      <w:lvlJc w:val="left"/>
      <w:pPr>
        <w:ind w:left="1862" w:hanging="363"/>
      </w:pPr>
      <w:rPr>
        <w:rFonts w:ascii="Arial" w:eastAsia="Arial" w:hAnsi="Arial" w:cs="Arial" w:hint="default"/>
        <w:spacing w:val="-4"/>
        <w:w w:val="97"/>
        <w:sz w:val="24"/>
        <w:szCs w:val="24"/>
      </w:rPr>
    </w:lvl>
    <w:lvl w:ilvl="1" w:tplc="EB1C1E08">
      <w:numFmt w:val="bullet"/>
      <w:lvlText w:val="•"/>
      <w:lvlJc w:val="left"/>
      <w:pPr>
        <w:ind w:left="2664" w:hanging="363"/>
      </w:pPr>
      <w:rPr>
        <w:rFonts w:hint="default"/>
      </w:rPr>
    </w:lvl>
    <w:lvl w:ilvl="2" w:tplc="89005B72">
      <w:numFmt w:val="bullet"/>
      <w:lvlText w:val="•"/>
      <w:lvlJc w:val="left"/>
      <w:pPr>
        <w:ind w:left="3468" w:hanging="363"/>
      </w:pPr>
      <w:rPr>
        <w:rFonts w:hint="default"/>
      </w:rPr>
    </w:lvl>
    <w:lvl w:ilvl="3" w:tplc="77D8FDE2">
      <w:numFmt w:val="bullet"/>
      <w:lvlText w:val="•"/>
      <w:lvlJc w:val="left"/>
      <w:pPr>
        <w:ind w:left="4272" w:hanging="363"/>
      </w:pPr>
      <w:rPr>
        <w:rFonts w:hint="default"/>
      </w:rPr>
    </w:lvl>
    <w:lvl w:ilvl="4" w:tplc="919C8C94">
      <w:numFmt w:val="bullet"/>
      <w:lvlText w:val="•"/>
      <w:lvlJc w:val="left"/>
      <w:pPr>
        <w:ind w:left="5076" w:hanging="363"/>
      </w:pPr>
      <w:rPr>
        <w:rFonts w:hint="default"/>
      </w:rPr>
    </w:lvl>
    <w:lvl w:ilvl="5" w:tplc="B080C9E0">
      <w:numFmt w:val="bullet"/>
      <w:lvlText w:val="•"/>
      <w:lvlJc w:val="left"/>
      <w:pPr>
        <w:ind w:left="5880" w:hanging="363"/>
      </w:pPr>
      <w:rPr>
        <w:rFonts w:hint="default"/>
      </w:rPr>
    </w:lvl>
    <w:lvl w:ilvl="6" w:tplc="1374C07C">
      <w:numFmt w:val="bullet"/>
      <w:lvlText w:val="•"/>
      <w:lvlJc w:val="left"/>
      <w:pPr>
        <w:ind w:left="6684" w:hanging="363"/>
      </w:pPr>
      <w:rPr>
        <w:rFonts w:hint="default"/>
      </w:rPr>
    </w:lvl>
    <w:lvl w:ilvl="7" w:tplc="CC9027F6">
      <w:numFmt w:val="bullet"/>
      <w:lvlText w:val="•"/>
      <w:lvlJc w:val="left"/>
      <w:pPr>
        <w:ind w:left="7488" w:hanging="363"/>
      </w:pPr>
      <w:rPr>
        <w:rFonts w:hint="default"/>
      </w:rPr>
    </w:lvl>
    <w:lvl w:ilvl="8" w:tplc="652CC378">
      <w:numFmt w:val="bullet"/>
      <w:lvlText w:val="•"/>
      <w:lvlJc w:val="left"/>
      <w:pPr>
        <w:ind w:left="8292" w:hanging="363"/>
      </w:pPr>
      <w:rPr>
        <w:rFonts w:hint="default"/>
      </w:rPr>
    </w:lvl>
  </w:abstractNum>
  <w:abstractNum w:abstractNumId="12">
    <w:nsid w:val="7BB80847"/>
    <w:multiLevelType w:val="hybridMultilevel"/>
    <w:tmpl w:val="852C8F2A"/>
    <w:lvl w:ilvl="0" w:tplc="A04C3608">
      <w:start w:val="1"/>
      <w:numFmt w:val="decimal"/>
      <w:lvlText w:val="(%1)"/>
      <w:lvlJc w:val="left"/>
      <w:pPr>
        <w:ind w:left="2260" w:hanging="367"/>
      </w:pPr>
      <w:rPr>
        <w:rFonts w:ascii="Arial" w:eastAsia="Arial" w:hAnsi="Arial" w:cs="Arial" w:hint="default"/>
        <w:i/>
        <w:w w:val="99"/>
        <w:sz w:val="24"/>
        <w:szCs w:val="24"/>
      </w:rPr>
    </w:lvl>
    <w:lvl w:ilvl="1" w:tplc="58FAE876">
      <w:numFmt w:val="bullet"/>
      <w:lvlText w:val="•"/>
      <w:lvlJc w:val="left"/>
      <w:pPr>
        <w:ind w:left="2992" w:hanging="367"/>
      </w:pPr>
      <w:rPr>
        <w:rFonts w:hint="default"/>
      </w:rPr>
    </w:lvl>
    <w:lvl w:ilvl="2" w:tplc="75E44ADE">
      <w:numFmt w:val="bullet"/>
      <w:lvlText w:val="•"/>
      <w:lvlJc w:val="left"/>
      <w:pPr>
        <w:ind w:left="3724" w:hanging="367"/>
      </w:pPr>
      <w:rPr>
        <w:rFonts w:hint="default"/>
      </w:rPr>
    </w:lvl>
    <w:lvl w:ilvl="3" w:tplc="87E03804">
      <w:numFmt w:val="bullet"/>
      <w:lvlText w:val="•"/>
      <w:lvlJc w:val="left"/>
      <w:pPr>
        <w:ind w:left="4456" w:hanging="367"/>
      </w:pPr>
      <w:rPr>
        <w:rFonts w:hint="default"/>
      </w:rPr>
    </w:lvl>
    <w:lvl w:ilvl="4" w:tplc="5DFCF2C4">
      <w:numFmt w:val="bullet"/>
      <w:lvlText w:val="•"/>
      <w:lvlJc w:val="left"/>
      <w:pPr>
        <w:ind w:left="5188" w:hanging="367"/>
      </w:pPr>
      <w:rPr>
        <w:rFonts w:hint="default"/>
      </w:rPr>
    </w:lvl>
    <w:lvl w:ilvl="5" w:tplc="D73800A0">
      <w:numFmt w:val="bullet"/>
      <w:lvlText w:val="•"/>
      <w:lvlJc w:val="left"/>
      <w:pPr>
        <w:ind w:left="5920" w:hanging="367"/>
      </w:pPr>
      <w:rPr>
        <w:rFonts w:hint="default"/>
      </w:rPr>
    </w:lvl>
    <w:lvl w:ilvl="6" w:tplc="63BA4280">
      <w:numFmt w:val="bullet"/>
      <w:lvlText w:val="•"/>
      <w:lvlJc w:val="left"/>
      <w:pPr>
        <w:ind w:left="6652" w:hanging="367"/>
      </w:pPr>
      <w:rPr>
        <w:rFonts w:hint="default"/>
      </w:rPr>
    </w:lvl>
    <w:lvl w:ilvl="7" w:tplc="8FC28E76">
      <w:numFmt w:val="bullet"/>
      <w:lvlText w:val="•"/>
      <w:lvlJc w:val="left"/>
      <w:pPr>
        <w:ind w:left="7384" w:hanging="367"/>
      </w:pPr>
      <w:rPr>
        <w:rFonts w:hint="default"/>
      </w:rPr>
    </w:lvl>
    <w:lvl w:ilvl="8" w:tplc="F0C8BEE6">
      <w:numFmt w:val="bullet"/>
      <w:lvlText w:val="•"/>
      <w:lvlJc w:val="left"/>
      <w:pPr>
        <w:ind w:left="8116" w:hanging="367"/>
      </w:pPr>
      <w:rPr>
        <w:rFonts w:hint="default"/>
      </w:rPr>
    </w:lvl>
  </w:abstractNum>
  <w:num w:numId="1">
    <w:abstractNumId w:val="12"/>
  </w:num>
  <w:num w:numId="2">
    <w:abstractNumId w:val="11"/>
  </w:num>
  <w:num w:numId="3">
    <w:abstractNumId w:val="3"/>
  </w:num>
  <w:num w:numId="4">
    <w:abstractNumId w:val="1"/>
  </w:num>
  <w:num w:numId="5">
    <w:abstractNumId w:val="0"/>
  </w:num>
  <w:num w:numId="6">
    <w:abstractNumId w:val="5"/>
  </w:num>
  <w:num w:numId="7">
    <w:abstractNumId w:val="6"/>
  </w:num>
  <w:num w:numId="8">
    <w:abstractNumId w:val="4"/>
  </w:num>
  <w:num w:numId="9">
    <w:abstractNumId w:val="9"/>
  </w:num>
  <w:num w:numId="10">
    <w:abstractNumId w:val="2"/>
  </w:num>
  <w:num w:numId="11">
    <w:abstractNumId w:val="7"/>
  </w:num>
  <w:num w:numId="12">
    <w:abstractNumId w:val="10"/>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zMzaxMDOwMDMyNDBR0lEKTi0uzszPAykwrQUAKHtRAiwAAAA="/>
  </w:docVars>
  <w:rsids>
    <w:rsidRoot w:val="00603794"/>
    <w:rsid w:val="00027374"/>
    <w:rsid w:val="0002761E"/>
    <w:rsid w:val="000571FF"/>
    <w:rsid w:val="00061145"/>
    <w:rsid w:val="00091491"/>
    <w:rsid w:val="00092021"/>
    <w:rsid w:val="00095FE5"/>
    <w:rsid w:val="000A062F"/>
    <w:rsid w:val="000B368A"/>
    <w:rsid w:val="000C13EC"/>
    <w:rsid w:val="000D63CD"/>
    <w:rsid w:val="000E35E1"/>
    <w:rsid w:val="000E3912"/>
    <w:rsid w:val="000E73A8"/>
    <w:rsid w:val="001000A1"/>
    <w:rsid w:val="00101821"/>
    <w:rsid w:val="001151AB"/>
    <w:rsid w:val="00130134"/>
    <w:rsid w:val="00134A77"/>
    <w:rsid w:val="00134E60"/>
    <w:rsid w:val="001376DA"/>
    <w:rsid w:val="00143316"/>
    <w:rsid w:val="00151896"/>
    <w:rsid w:val="001527DA"/>
    <w:rsid w:val="00157CD3"/>
    <w:rsid w:val="00170D6C"/>
    <w:rsid w:val="0017136E"/>
    <w:rsid w:val="00177689"/>
    <w:rsid w:val="001A24C2"/>
    <w:rsid w:val="001A54D1"/>
    <w:rsid w:val="001C7020"/>
    <w:rsid w:val="001D476D"/>
    <w:rsid w:val="001E2F7B"/>
    <w:rsid w:val="001F3433"/>
    <w:rsid w:val="00210303"/>
    <w:rsid w:val="00232D12"/>
    <w:rsid w:val="00247F18"/>
    <w:rsid w:val="002850A7"/>
    <w:rsid w:val="002932B4"/>
    <w:rsid w:val="0029746D"/>
    <w:rsid w:val="002979DA"/>
    <w:rsid w:val="002B43E7"/>
    <w:rsid w:val="002C02E3"/>
    <w:rsid w:val="002C26FE"/>
    <w:rsid w:val="002C3130"/>
    <w:rsid w:val="002C76D9"/>
    <w:rsid w:val="002D34C5"/>
    <w:rsid w:val="002E0F5E"/>
    <w:rsid w:val="0032366C"/>
    <w:rsid w:val="003375E0"/>
    <w:rsid w:val="00344849"/>
    <w:rsid w:val="00352A2E"/>
    <w:rsid w:val="003558BA"/>
    <w:rsid w:val="00361E10"/>
    <w:rsid w:val="003723B8"/>
    <w:rsid w:val="00374DFF"/>
    <w:rsid w:val="0039695B"/>
    <w:rsid w:val="003A3CFE"/>
    <w:rsid w:val="003B1BF3"/>
    <w:rsid w:val="003C1023"/>
    <w:rsid w:val="003D3798"/>
    <w:rsid w:val="003D65D8"/>
    <w:rsid w:val="003E104B"/>
    <w:rsid w:val="003E24C5"/>
    <w:rsid w:val="003E7A29"/>
    <w:rsid w:val="00400953"/>
    <w:rsid w:val="00401CCA"/>
    <w:rsid w:val="004030F8"/>
    <w:rsid w:val="00427F3A"/>
    <w:rsid w:val="00432CBB"/>
    <w:rsid w:val="00451A9D"/>
    <w:rsid w:val="0047248B"/>
    <w:rsid w:val="00492CE6"/>
    <w:rsid w:val="004A7B86"/>
    <w:rsid w:val="004C371C"/>
    <w:rsid w:val="004C3827"/>
    <w:rsid w:val="004D0625"/>
    <w:rsid w:val="004D153F"/>
    <w:rsid w:val="004D278E"/>
    <w:rsid w:val="004E6987"/>
    <w:rsid w:val="004F48C4"/>
    <w:rsid w:val="004F6FD7"/>
    <w:rsid w:val="005021CB"/>
    <w:rsid w:val="005121E3"/>
    <w:rsid w:val="00527FE1"/>
    <w:rsid w:val="005311D3"/>
    <w:rsid w:val="00533911"/>
    <w:rsid w:val="005A375D"/>
    <w:rsid w:val="005D02BD"/>
    <w:rsid w:val="005D3EC5"/>
    <w:rsid w:val="005E70B6"/>
    <w:rsid w:val="00603794"/>
    <w:rsid w:val="00615472"/>
    <w:rsid w:val="00624D93"/>
    <w:rsid w:val="00660204"/>
    <w:rsid w:val="00664D05"/>
    <w:rsid w:val="0067409B"/>
    <w:rsid w:val="006764E5"/>
    <w:rsid w:val="006A4609"/>
    <w:rsid w:val="006B2A90"/>
    <w:rsid w:val="006D20E3"/>
    <w:rsid w:val="006D57ED"/>
    <w:rsid w:val="006E3382"/>
    <w:rsid w:val="006F3278"/>
    <w:rsid w:val="006F671E"/>
    <w:rsid w:val="00703674"/>
    <w:rsid w:val="00710B68"/>
    <w:rsid w:val="00710C67"/>
    <w:rsid w:val="00716AEA"/>
    <w:rsid w:val="00724264"/>
    <w:rsid w:val="00731390"/>
    <w:rsid w:val="00732197"/>
    <w:rsid w:val="00733BAA"/>
    <w:rsid w:val="00741165"/>
    <w:rsid w:val="007768D5"/>
    <w:rsid w:val="00787523"/>
    <w:rsid w:val="007A79A5"/>
    <w:rsid w:val="007D39DA"/>
    <w:rsid w:val="007E60F4"/>
    <w:rsid w:val="007E77F5"/>
    <w:rsid w:val="007F5301"/>
    <w:rsid w:val="0080134B"/>
    <w:rsid w:val="00802564"/>
    <w:rsid w:val="00805E32"/>
    <w:rsid w:val="008154BB"/>
    <w:rsid w:val="0086172C"/>
    <w:rsid w:val="00870797"/>
    <w:rsid w:val="00873CA3"/>
    <w:rsid w:val="0088040D"/>
    <w:rsid w:val="00880C96"/>
    <w:rsid w:val="0088324D"/>
    <w:rsid w:val="00887299"/>
    <w:rsid w:val="00890BF3"/>
    <w:rsid w:val="008B36DA"/>
    <w:rsid w:val="008B5308"/>
    <w:rsid w:val="008C0CCA"/>
    <w:rsid w:val="009010B5"/>
    <w:rsid w:val="00925F83"/>
    <w:rsid w:val="00930381"/>
    <w:rsid w:val="00960DF4"/>
    <w:rsid w:val="0096383C"/>
    <w:rsid w:val="00964884"/>
    <w:rsid w:val="00967A84"/>
    <w:rsid w:val="009C4D44"/>
    <w:rsid w:val="009C5CB2"/>
    <w:rsid w:val="009C5D49"/>
    <w:rsid w:val="009D077F"/>
    <w:rsid w:val="009D3027"/>
    <w:rsid w:val="009E496C"/>
    <w:rsid w:val="009F1087"/>
    <w:rsid w:val="009F4D83"/>
    <w:rsid w:val="009F73BD"/>
    <w:rsid w:val="00A0673E"/>
    <w:rsid w:val="00A152FE"/>
    <w:rsid w:val="00A313EA"/>
    <w:rsid w:val="00A35153"/>
    <w:rsid w:val="00A37F74"/>
    <w:rsid w:val="00A44CA0"/>
    <w:rsid w:val="00A6403B"/>
    <w:rsid w:val="00AA3BFA"/>
    <w:rsid w:val="00AB1441"/>
    <w:rsid w:val="00AB45FD"/>
    <w:rsid w:val="00AB528A"/>
    <w:rsid w:val="00AC40EE"/>
    <w:rsid w:val="00AD12EC"/>
    <w:rsid w:val="00AE3CD8"/>
    <w:rsid w:val="00AF1384"/>
    <w:rsid w:val="00AF2366"/>
    <w:rsid w:val="00AF4E85"/>
    <w:rsid w:val="00B12D91"/>
    <w:rsid w:val="00B13C16"/>
    <w:rsid w:val="00B20FFE"/>
    <w:rsid w:val="00B26B0D"/>
    <w:rsid w:val="00B322B6"/>
    <w:rsid w:val="00B43EE2"/>
    <w:rsid w:val="00B4627B"/>
    <w:rsid w:val="00B74DE4"/>
    <w:rsid w:val="00B877CD"/>
    <w:rsid w:val="00B92B74"/>
    <w:rsid w:val="00BC62AA"/>
    <w:rsid w:val="00BE3ECB"/>
    <w:rsid w:val="00BF578C"/>
    <w:rsid w:val="00C10F98"/>
    <w:rsid w:val="00C1632A"/>
    <w:rsid w:val="00C272E1"/>
    <w:rsid w:val="00C30565"/>
    <w:rsid w:val="00C4648B"/>
    <w:rsid w:val="00C5413F"/>
    <w:rsid w:val="00C57F30"/>
    <w:rsid w:val="00C66ADF"/>
    <w:rsid w:val="00C87C3C"/>
    <w:rsid w:val="00CA15EF"/>
    <w:rsid w:val="00CC3FEE"/>
    <w:rsid w:val="00CC7211"/>
    <w:rsid w:val="00CD31B6"/>
    <w:rsid w:val="00CE6164"/>
    <w:rsid w:val="00CF2ECE"/>
    <w:rsid w:val="00D02DB0"/>
    <w:rsid w:val="00D0680A"/>
    <w:rsid w:val="00D06985"/>
    <w:rsid w:val="00D25ED3"/>
    <w:rsid w:val="00D40326"/>
    <w:rsid w:val="00D56477"/>
    <w:rsid w:val="00D67608"/>
    <w:rsid w:val="00D67893"/>
    <w:rsid w:val="00D9463C"/>
    <w:rsid w:val="00DB46F0"/>
    <w:rsid w:val="00DC0476"/>
    <w:rsid w:val="00DC0522"/>
    <w:rsid w:val="00DC3689"/>
    <w:rsid w:val="00DD746C"/>
    <w:rsid w:val="00DE1485"/>
    <w:rsid w:val="00DE4AA1"/>
    <w:rsid w:val="00DF11AE"/>
    <w:rsid w:val="00E01C96"/>
    <w:rsid w:val="00E0205D"/>
    <w:rsid w:val="00E05CD9"/>
    <w:rsid w:val="00E129E4"/>
    <w:rsid w:val="00E2015E"/>
    <w:rsid w:val="00E23B0C"/>
    <w:rsid w:val="00E24911"/>
    <w:rsid w:val="00E334D8"/>
    <w:rsid w:val="00E53F79"/>
    <w:rsid w:val="00E56B30"/>
    <w:rsid w:val="00E60D76"/>
    <w:rsid w:val="00E61FB9"/>
    <w:rsid w:val="00E63022"/>
    <w:rsid w:val="00E66343"/>
    <w:rsid w:val="00E70662"/>
    <w:rsid w:val="00E73407"/>
    <w:rsid w:val="00EA00B7"/>
    <w:rsid w:val="00EC2410"/>
    <w:rsid w:val="00ED3102"/>
    <w:rsid w:val="00EE2D04"/>
    <w:rsid w:val="00EF308B"/>
    <w:rsid w:val="00F119C9"/>
    <w:rsid w:val="00F20C6B"/>
    <w:rsid w:val="00F22D2B"/>
    <w:rsid w:val="00F40914"/>
    <w:rsid w:val="00F552D3"/>
    <w:rsid w:val="00F57674"/>
    <w:rsid w:val="00F77130"/>
    <w:rsid w:val="00F77ABF"/>
    <w:rsid w:val="00FA159D"/>
    <w:rsid w:val="00FA544E"/>
    <w:rsid w:val="00FB5728"/>
    <w:rsid w:val="00FE3334"/>
    <w:rsid w:val="00FE58D0"/>
    <w:rsid w:val="00FF0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E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01CCA"/>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401CCA"/>
    <w:pPr>
      <w:ind w:left="100"/>
      <w:outlineLvl w:val="0"/>
    </w:pPr>
    <w:rPr>
      <w:b/>
      <w:bCs/>
      <w:sz w:val="24"/>
      <w:szCs w:val="24"/>
    </w:rPr>
  </w:style>
  <w:style w:type="paragraph" w:styleId="Heading2">
    <w:name w:val="heading 2"/>
    <w:basedOn w:val="Normal"/>
    <w:next w:val="Normal"/>
    <w:link w:val="Heading2Char"/>
    <w:uiPriority w:val="9"/>
    <w:semiHidden/>
    <w:unhideWhenUsed/>
    <w:qFormat/>
    <w:rsid w:val="00F20C6B"/>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01CCA"/>
    <w:rPr>
      <w:rFonts w:ascii="Arial" w:eastAsia="Arial" w:hAnsi="Arial" w:cs="Arial"/>
      <w:b/>
      <w:bCs/>
      <w:sz w:val="24"/>
      <w:szCs w:val="24"/>
    </w:rPr>
  </w:style>
  <w:style w:type="paragraph" w:styleId="BodyText">
    <w:name w:val="Body Text"/>
    <w:basedOn w:val="Normal"/>
    <w:link w:val="BodyTextChar"/>
    <w:uiPriority w:val="99"/>
    <w:qFormat/>
    <w:rsid w:val="00401CCA"/>
    <w:rPr>
      <w:sz w:val="24"/>
      <w:szCs w:val="24"/>
    </w:rPr>
  </w:style>
  <w:style w:type="character" w:customStyle="1" w:styleId="BodyTextChar">
    <w:name w:val="Body Text Char"/>
    <w:basedOn w:val="DefaultParagraphFont"/>
    <w:link w:val="BodyText"/>
    <w:uiPriority w:val="99"/>
    <w:rsid w:val="00401CCA"/>
    <w:rPr>
      <w:rFonts w:ascii="Arial" w:eastAsia="Arial" w:hAnsi="Arial" w:cs="Arial"/>
      <w:sz w:val="24"/>
      <w:szCs w:val="24"/>
    </w:rPr>
  </w:style>
  <w:style w:type="paragraph" w:styleId="ListParagraph">
    <w:name w:val="List Paragraph"/>
    <w:basedOn w:val="Normal"/>
    <w:uiPriority w:val="1"/>
    <w:qFormat/>
    <w:rsid w:val="00401CCA"/>
    <w:pPr>
      <w:ind w:left="440"/>
      <w:jc w:val="both"/>
    </w:pPr>
  </w:style>
  <w:style w:type="paragraph" w:customStyle="1" w:styleId="TableParagraph">
    <w:name w:val="Table Paragraph"/>
    <w:basedOn w:val="Normal"/>
    <w:uiPriority w:val="1"/>
    <w:qFormat/>
    <w:rsid w:val="00401CCA"/>
    <w:pPr>
      <w:spacing w:before="28"/>
      <w:ind w:left="112"/>
    </w:pPr>
  </w:style>
  <w:style w:type="paragraph" w:styleId="BalloonText">
    <w:name w:val="Balloon Text"/>
    <w:basedOn w:val="Normal"/>
    <w:link w:val="BalloonTextChar"/>
    <w:uiPriority w:val="99"/>
    <w:semiHidden/>
    <w:unhideWhenUsed/>
    <w:rsid w:val="00401C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CCA"/>
    <w:rPr>
      <w:rFonts w:ascii="Segoe UI" w:eastAsia="Arial" w:hAnsi="Segoe UI" w:cs="Segoe UI"/>
      <w:sz w:val="18"/>
      <w:szCs w:val="18"/>
    </w:rPr>
  </w:style>
  <w:style w:type="paragraph" w:styleId="Header">
    <w:name w:val="header"/>
    <w:basedOn w:val="Normal"/>
    <w:link w:val="HeaderChar"/>
    <w:uiPriority w:val="99"/>
    <w:unhideWhenUsed/>
    <w:rsid w:val="00B877CD"/>
    <w:pPr>
      <w:tabs>
        <w:tab w:val="center" w:pos="4680"/>
        <w:tab w:val="right" w:pos="9360"/>
      </w:tabs>
    </w:pPr>
  </w:style>
  <w:style w:type="character" w:customStyle="1" w:styleId="HeaderChar">
    <w:name w:val="Header Char"/>
    <w:basedOn w:val="DefaultParagraphFont"/>
    <w:link w:val="Header"/>
    <w:uiPriority w:val="99"/>
    <w:rsid w:val="00B877CD"/>
    <w:rPr>
      <w:rFonts w:ascii="Arial" w:eastAsia="Arial" w:hAnsi="Arial" w:cs="Arial"/>
    </w:rPr>
  </w:style>
  <w:style w:type="paragraph" w:styleId="Footer">
    <w:name w:val="footer"/>
    <w:basedOn w:val="Normal"/>
    <w:link w:val="FooterChar"/>
    <w:uiPriority w:val="99"/>
    <w:unhideWhenUsed/>
    <w:rsid w:val="00B877CD"/>
    <w:pPr>
      <w:tabs>
        <w:tab w:val="center" w:pos="4680"/>
        <w:tab w:val="right" w:pos="9360"/>
      </w:tabs>
    </w:pPr>
  </w:style>
  <w:style w:type="character" w:customStyle="1" w:styleId="FooterChar">
    <w:name w:val="Footer Char"/>
    <w:basedOn w:val="DefaultParagraphFont"/>
    <w:link w:val="Footer"/>
    <w:uiPriority w:val="99"/>
    <w:rsid w:val="00B877CD"/>
    <w:rPr>
      <w:rFonts w:ascii="Arial" w:eastAsia="Arial" w:hAnsi="Arial" w:cs="Arial"/>
    </w:rPr>
  </w:style>
  <w:style w:type="character" w:styleId="CommentReference">
    <w:name w:val="annotation reference"/>
    <w:basedOn w:val="DefaultParagraphFont"/>
    <w:unhideWhenUsed/>
    <w:rsid w:val="001A24C2"/>
    <w:rPr>
      <w:sz w:val="16"/>
      <w:szCs w:val="16"/>
    </w:rPr>
  </w:style>
  <w:style w:type="paragraph" w:styleId="CommentText">
    <w:name w:val="annotation text"/>
    <w:basedOn w:val="Normal"/>
    <w:link w:val="CommentTextChar"/>
    <w:uiPriority w:val="99"/>
    <w:semiHidden/>
    <w:unhideWhenUsed/>
    <w:rsid w:val="001A24C2"/>
    <w:rPr>
      <w:sz w:val="20"/>
      <w:szCs w:val="20"/>
    </w:rPr>
  </w:style>
  <w:style w:type="character" w:customStyle="1" w:styleId="CommentTextChar">
    <w:name w:val="Comment Text Char"/>
    <w:basedOn w:val="DefaultParagraphFont"/>
    <w:link w:val="CommentText"/>
    <w:uiPriority w:val="99"/>
    <w:semiHidden/>
    <w:rsid w:val="001A24C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A24C2"/>
    <w:rPr>
      <w:b/>
      <w:bCs/>
    </w:rPr>
  </w:style>
  <w:style w:type="character" w:customStyle="1" w:styleId="CommentSubjectChar">
    <w:name w:val="Comment Subject Char"/>
    <w:basedOn w:val="CommentTextChar"/>
    <w:link w:val="CommentSubject"/>
    <w:uiPriority w:val="99"/>
    <w:semiHidden/>
    <w:rsid w:val="001A24C2"/>
    <w:rPr>
      <w:rFonts w:ascii="Arial" w:eastAsia="Arial" w:hAnsi="Arial" w:cs="Arial"/>
      <w:b/>
      <w:bCs/>
      <w:sz w:val="20"/>
      <w:szCs w:val="20"/>
    </w:rPr>
  </w:style>
  <w:style w:type="paragraph" w:styleId="Revision">
    <w:name w:val="Revision"/>
    <w:hidden/>
    <w:uiPriority w:val="99"/>
    <w:semiHidden/>
    <w:rsid w:val="00AB1441"/>
    <w:pPr>
      <w:spacing w:after="0" w:line="240" w:lineRule="auto"/>
    </w:pPr>
    <w:rPr>
      <w:rFonts w:ascii="Arial" w:eastAsia="Arial" w:hAnsi="Arial" w:cs="Arial"/>
    </w:rPr>
  </w:style>
  <w:style w:type="table" w:styleId="TableGrid">
    <w:name w:val="Table Grid"/>
    <w:basedOn w:val="TableNormal"/>
    <w:uiPriority w:val="59"/>
    <w:rsid w:val="001C7020"/>
    <w:pPr>
      <w:spacing w:after="0" w:line="240" w:lineRule="auto"/>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F20C6B"/>
    <w:rPr>
      <w:rFonts w:asciiTheme="majorHAnsi" w:eastAsiaTheme="majorEastAsia" w:hAnsiTheme="majorHAnsi" w:cstheme="majorBidi"/>
      <w:b/>
      <w:bCs/>
      <w:color w:val="4472C4"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01CCA"/>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401CCA"/>
    <w:pPr>
      <w:ind w:left="100"/>
      <w:outlineLvl w:val="0"/>
    </w:pPr>
    <w:rPr>
      <w:b/>
      <w:bCs/>
      <w:sz w:val="24"/>
      <w:szCs w:val="24"/>
    </w:rPr>
  </w:style>
  <w:style w:type="paragraph" w:styleId="Heading2">
    <w:name w:val="heading 2"/>
    <w:basedOn w:val="Normal"/>
    <w:next w:val="Normal"/>
    <w:link w:val="Heading2Char"/>
    <w:uiPriority w:val="9"/>
    <w:semiHidden/>
    <w:unhideWhenUsed/>
    <w:qFormat/>
    <w:rsid w:val="00F20C6B"/>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01CCA"/>
    <w:rPr>
      <w:rFonts w:ascii="Arial" w:eastAsia="Arial" w:hAnsi="Arial" w:cs="Arial"/>
      <w:b/>
      <w:bCs/>
      <w:sz w:val="24"/>
      <w:szCs w:val="24"/>
    </w:rPr>
  </w:style>
  <w:style w:type="paragraph" w:styleId="BodyText">
    <w:name w:val="Body Text"/>
    <w:basedOn w:val="Normal"/>
    <w:link w:val="BodyTextChar"/>
    <w:uiPriority w:val="99"/>
    <w:qFormat/>
    <w:rsid w:val="00401CCA"/>
    <w:rPr>
      <w:sz w:val="24"/>
      <w:szCs w:val="24"/>
    </w:rPr>
  </w:style>
  <w:style w:type="character" w:customStyle="1" w:styleId="BodyTextChar">
    <w:name w:val="Body Text Char"/>
    <w:basedOn w:val="DefaultParagraphFont"/>
    <w:link w:val="BodyText"/>
    <w:uiPriority w:val="99"/>
    <w:rsid w:val="00401CCA"/>
    <w:rPr>
      <w:rFonts w:ascii="Arial" w:eastAsia="Arial" w:hAnsi="Arial" w:cs="Arial"/>
      <w:sz w:val="24"/>
      <w:szCs w:val="24"/>
    </w:rPr>
  </w:style>
  <w:style w:type="paragraph" w:styleId="ListParagraph">
    <w:name w:val="List Paragraph"/>
    <w:basedOn w:val="Normal"/>
    <w:uiPriority w:val="1"/>
    <w:qFormat/>
    <w:rsid w:val="00401CCA"/>
    <w:pPr>
      <w:ind w:left="440"/>
      <w:jc w:val="both"/>
    </w:pPr>
  </w:style>
  <w:style w:type="paragraph" w:customStyle="1" w:styleId="TableParagraph">
    <w:name w:val="Table Paragraph"/>
    <w:basedOn w:val="Normal"/>
    <w:uiPriority w:val="1"/>
    <w:qFormat/>
    <w:rsid w:val="00401CCA"/>
    <w:pPr>
      <w:spacing w:before="28"/>
      <w:ind w:left="112"/>
    </w:pPr>
  </w:style>
  <w:style w:type="paragraph" w:styleId="BalloonText">
    <w:name w:val="Balloon Text"/>
    <w:basedOn w:val="Normal"/>
    <w:link w:val="BalloonTextChar"/>
    <w:uiPriority w:val="99"/>
    <w:semiHidden/>
    <w:unhideWhenUsed/>
    <w:rsid w:val="00401C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CCA"/>
    <w:rPr>
      <w:rFonts w:ascii="Segoe UI" w:eastAsia="Arial" w:hAnsi="Segoe UI" w:cs="Segoe UI"/>
      <w:sz w:val="18"/>
      <w:szCs w:val="18"/>
    </w:rPr>
  </w:style>
  <w:style w:type="paragraph" w:styleId="Header">
    <w:name w:val="header"/>
    <w:basedOn w:val="Normal"/>
    <w:link w:val="HeaderChar"/>
    <w:uiPriority w:val="99"/>
    <w:unhideWhenUsed/>
    <w:rsid w:val="00B877CD"/>
    <w:pPr>
      <w:tabs>
        <w:tab w:val="center" w:pos="4680"/>
        <w:tab w:val="right" w:pos="9360"/>
      </w:tabs>
    </w:pPr>
  </w:style>
  <w:style w:type="character" w:customStyle="1" w:styleId="HeaderChar">
    <w:name w:val="Header Char"/>
    <w:basedOn w:val="DefaultParagraphFont"/>
    <w:link w:val="Header"/>
    <w:uiPriority w:val="99"/>
    <w:rsid w:val="00B877CD"/>
    <w:rPr>
      <w:rFonts w:ascii="Arial" w:eastAsia="Arial" w:hAnsi="Arial" w:cs="Arial"/>
    </w:rPr>
  </w:style>
  <w:style w:type="paragraph" w:styleId="Footer">
    <w:name w:val="footer"/>
    <w:basedOn w:val="Normal"/>
    <w:link w:val="FooterChar"/>
    <w:uiPriority w:val="99"/>
    <w:unhideWhenUsed/>
    <w:rsid w:val="00B877CD"/>
    <w:pPr>
      <w:tabs>
        <w:tab w:val="center" w:pos="4680"/>
        <w:tab w:val="right" w:pos="9360"/>
      </w:tabs>
    </w:pPr>
  </w:style>
  <w:style w:type="character" w:customStyle="1" w:styleId="FooterChar">
    <w:name w:val="Footer Char"/>
    <w:basedOn w:val="DefaultParagraphFont"/>
    <w:link w:val="Footer"/>
    <w:uiPriority w:val="99"/>
    <w:rsid w:val="00B877CD"/>
    <w:rPr>
      <w:rFonts w:ascii="Arial" w:eastAsia="Arial" w:hAnsi="Arial" w:cs="Arial"/>
    </w:rPr>
  </w:style>
  <w:style w:type="character" w:styleId="CommentReference">
    <w:name w:val="annotation reference"/>
    <w:basedOn w:val="DefaultParagraphFont"/>
    <w:unhideWhenUsed/>
    <w:rsid w:val="001A24C2"/>
    <w:rPr>
      <w:sz w:val="16"/>
      <w:szCs w:val="16"/>
    </w:rPr>
  </w:style>
  <w:style w:type="paragraph" w:styleId="CommentText">
    <w:name w:val="annotation text"/>
    <w:basedOn w:val="Normal"/>
    <w:link w:val="CommentTextChar"/>
    <w:uiPriority w:val="99"/>
    <w:semiHidden/>
    <w:unhideWhenUsed/>
    <w:rsid w:val="001A24C2"/>
    <w:rPr>
      <w:sz w:val="20"/>
      <w:szCs w:val="20"/>
    </w:rPr>
  </w:style>
  <w:style w:type="character" w:customStyle="1" w:styleId="CommentTextChar">
    <w:name w:val="Comment Text Char"/>
    <w:basedOn w:val="DefaultParagraphFont"/>
    <w:link w:val="CommentText"/>
    <w:uiPriority w:val="99"/>
    <w:semiHidden/>
    <w:rsid w:val="001A24C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A24C2"/>
    <w:rPr>
      <w:b/>
      <w:bCs/>
    </w:rPr>
  </w:style>
  <w:style w:type="character" w:customStyle="1" w:styleId="CommentSubjectChar">
    <w:name w:val="Comment Subject Char"/>
    <w:basedOn w:val="CommentTextChar"/>
    <w:link w:val="CommentSubject"/>
    <w:uiPriority w:val="99"/>
    <w:semiHidden/>
    <w:rsid w:val="001A24C2"/>
    <w:rPr>
      <w:rFonts w:ascii="Arial" w:eastAsia="Arial" w:hAnsi="Arial" w:cs="Arial"/>
      <w:b/>
      <w:bCs/>
      <w:sz w:val="20"/>
      <w:szCs w:val="20"/>
    </w:rPr>
  </w:style>
  <w:style w:type="paragraph" w:styleId="Revision">
    <w:name w:val="Revision"/>
    <w:hidden/>
    <w:uiPriority w:val="99"/>
    <w:semiHidden/>
    <w:rsid w:val="00AB1441"/>
    <w:pPr>
      <w:spacing w:after="0" w:line="240" w:lineRule="auto"/>
    </w:pPr>
    <w:rPr>
      <w:rFonts w:ascii="Arial" w:eastAsia="Arial" w:hAnsi="Arial" w:cs="Arial"/>
    </w:rPr>
  </w:style>
  <w:style w:type="table" w:styleId="TableGrid">
    <w:name w:val="Table Grid"/>
    <w:basedOn w:val="TableNormal"/>
    <w:uiPriority w:val="59"/>
    <w:rsid w:val="001C7020"/>
    <w:pPr>
      <w:spacing w:after="0" w:line="240" w:lineRule="auto"/>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F20C6B"/>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659330">
      <w:bodyDiv w:val="1"/>
      <w:marLeft w:val="0"/>
      <w:marRight w:val="0"/>
      <w:marTop w:val="0"/>
      <w:marBottom w:val="0"/>
      <w:divBdr>
        <w:top w:val="none" w:sz="0" w:space="0" w:color="auto"/>
        <w:left w:val="none" w:sz="0" w:space="0" w:color="auto"/>
        <w:bottom w:val="none" w:sz="0" w:space="0" w:color="auto"/>
        <w:right w:val="none" w:sz="0" w:space="0" w:color="auto"/>
      </w:divBdr>
    </w:div>
    <w:div w:id="1102190817">
      <w:bodyDiv w:val="1"/>
      <w:marLeft w:val="0"/>
      <w:marRight w:val="0"/>
      <w:marTop w:val="0"/>
      <w:marBottom w:val="0"/>
      <w:divBdr>
        <w:top w:val="none" w:sz="0" w:space="0" w:color="auto"/>
        <w:left w:val="none" w:sz="0" w:space="0" w:color="auto"/>
        <w:bottom w:val="none" w:sz="0" w:space="0" w:color="auto"/>
        <w:right w:val="none" w:sz="0" w:space="0" w:color="auto"/>
      </w:divBdr>
    </w:div>
    <w:div w:id="152039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350B3-24A7-4ADF-B9D0-6723B81C2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2557</Words>
  <Characters>14577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 Cisneros</dc:creator>
  <cp:lastModifiedBy>Lena Shumway</cp:lastModifiedBy>
  <cp:revision>11</cp:revision>
  <dcterms:created xsi:type="dcterms:W3CDTF">2022-05-04T23:32:00Z</dcterms:created>
  <dcterms:modified xsi:type="dcterms:W3CDTF">2022-06-07T18:24:00Z</dcterms:modified>
</cp:coreProperties>
</file>